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6.0" w:type="dxa"/>
        <w:jc w:val="left"/>
        <w:tblInd w:w="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6"/>
        <w:tblGridChange w:id="0">
          <w:tblGrid>
            <w:gridCol w:w="91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2">
            <w:pPr>
              <w:pStyle w:val="Heading1"/>
              <w:ind w:right="-49" w:firstLine="104"/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Termo de Anuência Institucional (TAI) </w:t>
            </w:r>
          </w:p>
          <w:p w:rsidR="00000000" w:rsidDel="00000000" w:rsidP="00000000" w:rsidRDefault="00000000" w:rsidRPr="00000000" w14:paraId="00000003">
            <w:pPr>
              <w:pStyle w:val="Heading1"/>
              <w:ind w:right="-49" w:firstLine="10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ORIENTAÇÕES AOS PESQUISADORES: </w:t>
            </w:r>
          </w:p>
          <w:p w:rsidR="00000000" w:rsidDel="00000000" w:rsidP="00000000" w:rsidRDefault="00000000" w:rsidRPr="00000000" w14:paraId="00000004">
            <w:pPr>
              <w:pStyle w:val="Heading1"/>
              <w:ind w:right="-49" w:firstLine="104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ind w:left="180" w:firstLine="0"/>
              <w:jc w:val="both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O Termo de Anuência Institucional (TAI) é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 emitido pela instituição e/ou/organização responsável pelo local onde será realizada qualquer parte da pesquisa, por exemplo a instituição onde serão coletados dados, amostras, ou onde essas amostras serão analisadas ou ainda comunidades, associações e escolas, entre outros.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Style w:val="Heading1"/>
              <w:ind w:left="18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ind w:left="180" w:firstLine="0"/>
              <w:jc w:val="both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eus responsáveis devem manifestar que autorizam e apoiam o estudo em questão por meio do Termo de Anuência Institucional (TAI), bem como declarar o conhecimento da Resolução CNS 466/2012 e/ou da Resolução CNS 510/2016, bases legais em que a pesquisa deverá estar apoiada.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before="240" w:lineRule="auto"/>
              <w:ind w:left="18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rtl w:val="0"/>
              </w:rPr>
              <w:t xml:space="preserve">De acordo com o Art. 13 da Resolução CNS 510/2016, “em comunidades cuja cultura reconheça a autoridade do líder ou do coletivo sobre o indivíduo, como é o caso de algumas comunidades tradicionais, indígenas ou religiosas, por exemplo, a obtenção da autorização para a pesquisa deve respeitar tal particularidade, sem prejuízo do consentimento individual, quando possível e desejável”.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before="240" w:lineRule="auto"/>
              <w:ind w:left="18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NÃO SERÃO ACEITOS Termos de anuência onde o pesquisador solicita anuência para a instituição, com a opção de um simples "de acordo" do gestor da mesma.</w:t>
            </w:r>
          </w:p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before="240" w:lineRule="auto"/>
              <w:ind w:left="180" w:firstLine="0"/>
              <w:jc w:val="both"/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O TAI deve ser expedido pela própria instituição/organização em seu papel timbrado, apresentando os dizeres mínimos necessários: indicação do projeto de pesquisa e seu responsável, conhecimento do estudo, referência clara do apoio, identificação (nome e cargo/função) do gestor anuen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e da Instituição. Todas as páginas deste Termo devem ser numeradas e rubricadas.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before="240" w:lineRule="auto"/>
              <w:ind w:left="180" w:firstLine="0"/>
              <w:jc w:val="both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highlight w:val="white"/>
                <w:rtl w:val="0"/>
              </w:rPr>
              <w:t xml:space="preserve">Considera-se essas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highlight w:val="white"/>
                <w:rtl w:val="0"/>
              </w:rPr>
              <w:t xml:space="preserve">orientações como um modelo.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highlight w:val="white"/>
                <w:u w:val="single"/>
                <w:rtl w:val="0"/>
              </w:rPr>
              <w:t xml:space="preserve">ão se faz  obrigatória  a apresentação deste texto exato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22"/>
                <w:szCs w:val="22"/>
                <w:highlight w:val="white"/>
                <w:rtl w:val="0"/>
              </w:rPr>
              <w:t xml:space="preserve">, visto que cada instituição tem total autonomia para a redação que considere apropriada para a anuência e de acordo com seu comprometimento com a pesquisa, desde que o Termo apresentado contemple todos os dados necessários e que indique de forma clara a anuência da instituição.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spacing w:before="240" w:lineRule="auto"/>
              <w:ind w:left="18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ind w:left="0" w:firstLine="0"/>
              <w:rPr>
                <w:rFonts w:ascii="Calibri" w:cs="Calibri" w:eastAsia="Calibri" w:hAnsi="Calibri"/>
                <w:i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IMPORTANTE: As orientações dessa página não fazem parte deste documento (TAI). Você deve EXCLUÍ-LA antes da submissão do projeto na Plataforma Brasil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line="276" w:lineRule="auto"/>
        <w:ind w:left="567" w:right="1172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ANUÊNCIA INSTITUCIONAL – TAI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="276" w:lineRule="auto"/>
        <w:ind w:right="11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do(a) responsável da instituição/ organização/Unidade Acadêmica, etc.)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responsável pelo(a)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(local onde a pesquisa presencial será desenvolvida)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estou ciente, de acordo e autorizo a execução da pesquisa intitulada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(título da pesquisa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 que tem como objetivo principal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o objetivo principal),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coordenada pelo(a) pesquisador(a)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do(a) pesquisador(a) responsável)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before="280" w:line="276" w:lineRule="auto"/>
        <w:ind w:firstLine="72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pesquisa será realizada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consonância com as Resoluções CNS nº 466/2012 e nº 510/2016,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  Lei 13.709/18 Lei Geral de Proteção de Dados (LGPD)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(inserir outras normativas, se for o caso)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que tratam dos aspectos éticos em pesquisa e  tratamento de dados pessoais envolvendo seres humanos.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76" w:lineRule="auto"/>
        <w:ind w:right="112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Afirmo o compromisso institucional de apoiar o desenvolvimento deste estudo e sinalizo que esta instituição está ciente de suas responsabilidades, de seu compromisso no resguardo da segurança e bem-estar dos participantes da pesquisa nela recrutados, bem como dispondo de infraestrutura necessária para a garantia de tais condições.</w:t>
      </w:r>
    </w:p>
    <w:p w:rsidR="00000000" w:rsidDel="00000000" w:rsidP="00000000" w:rsidRDefault="00000000" w:rsidRPr="00000000" w14:paraId="0000001D">
      <w:pPr>
        <w:spacing w:before="280" w:line="276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Afirmo ainda que todo procedimento a ser desenvolvido neste instituto/organização, que envolva o participante de pesquisa,  será iniciado apenas após a aprovação do Comitê de Ética em Pesquisa (CEP) da Universidade Federal de Alfenas -UNIFAL-MG, responsável pelo acompanhamento ético de pesquisas com seres humanos, localizado na Rua Gabriel Monteiro da Silva, 700, Sala O 314-E, Alfenas/MG, no telefone (35) 3701-9153, ou no e-mail: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comite.etica@unifal-mg.edu.br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before="280" w:line="276" w:lineRule="auto"/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(Quando necessário usar esta frase)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posse do parecer de aprovação do projeto pelo CEP - UNIFAL/MG, o (a) pesquisador (a) se compromete apresentá-lo à (Ex.: Secretaria Estadual/Municipal de Educação/Superintendência Regional de Educação,...) antes do  início das atividades de pesquisa.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38"/>
          <w:tab w:val="left" w:leader="none" w:pos="3506"/>
          <w:tab w:val="left" w:leader="none" w:pos="5110"/>
        </w:tabs>
        <w:spacing w:before="205" w:line="276" w:lineRule="auto"/>
        <w:ind w:left="4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(Cidade)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803" w:right="567" w:hanging="109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(Nome e Assinatura do responsável institucional ou setorial)</w:t>
      </w:r>
    </w:p>
    <w:p w:rsidR="00000000" w:rsidDel="00000000" w:rsidP="00000000" w:rsidRDefault="00000000" w:rsidRPr="00000000" w14:paraId="00000023">
      <w:pPr>
        <w:spacing w:line="276" w:lineRule="auto"/>
        <w:ind w:left="1803" w:right="1650" w:hanging="159.00000000000006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(Cargo/função do Responsável)</w:t>
      </w:r>
    </w:p>
    <w:p w:rsidR="00000000" w:rsidDel="00000000" w:rsidP="00000000" w:rsidRDefault="00000000" w:rsidRPr="00000000" w14:paraId="00000024">
      <w:pPr>
        <w:spacing w:line="276" w:lineRule="auto"/>
        <w:ind w:left="1803" w:right="1650" w:hanging="159.00000000000006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(Carimbo se possível)</w:t>
      </w:r>
    </w:p>
    <w:p w:rsidR="00000000" w:rsidDel="00000000" w:rsidP="00000000" w:rsidRDefault="00000000" w:rsidRPr="00000000" w14:paraId="00000025">
      <w:pPr>
        <w:spacing w:line="276" w:lineRule="auto"/>
        <w:ind w:left="1803" w:right="1650" w:hanging="159.00000000000006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50" w:w="11920" w:orient="portrait"/>
      <w:pgMar w:bottom="1418" w:top="1418" w:left="1418" w:right="1418" w:header="142" w:footer="2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ff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Layout w:type="fixed"/>
      <w:tblLook w:val="0400"/>
    </w:tblPr>
    <w:tblGrid>
      <w:gridCol w:w="2268"/>
      <w:gridCol w:w="5115"/>
      <w:gridCol w:w="2256"/>
      <w:tblGridChange w:id="0">
        <w:tblGrid>
          <w:gridCol w:w="2268"/>
          <w:gridCol w:w="5115"/>
          <w:gridCol w:w="225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7">
          <w:pPr>
            <w:ind w:firstLine="82"/>
            <w:jc w:val="center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jc w:val="center"/>
            <w:rPr>
              <w:rFonts w:ascii="Arial" w:cs="Arial" w:eastAsia="Arial" w:hAnsi="Arial"/>
              <w:b w:val="1"/>
              <w:color w:val="ff0000"/>
              <w:sz w:val="20"/>
              <w:szCs w:val="20"/>
            </w:rPr>
          </w:pPr>
          <w:r w:rsidDel="00000000" w:rsidR="00000000" w:rsidRPr="00000000">
            <w:rPr>
              <w:sz w:val="24"/>
              <w:szCs w:val="24"/>
            </w:rPr>
            <w:drawing>
              <wp:inline distB="0" distT="0" distL="0" distR="0">
                <wp:extent cx="685800" cy="685800"/>
                <wp:effectExtent b="0" l="0" r="0" t="0"/>
                <wp:docPr id="46606655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Arial" w:cs="Arial" w:eastAsia="Arial" w:hAnsi="Arial"/>
              <w:color w:val="ff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2A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Universidade Federal de Alfenas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Comitê de Ética em Pesquisa - CEP – UNIFAL/MG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Arial" w:cs="Arial" w:eastAsia="Arial" w:hAnsi="Arial"/>
              <w:color w:val="ff0000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rtl w:val="0"/>
            </w:rPr>
            <w:t xml:space="preserve">Telefone: (35) 3701-9153 </w:t>
          </w:r>
        </w:p>
        <w:p w:rsidR="00000000" w:rsidDel="00000000" w:rsidP="00000000" w:rsidRDefault="00000000" w:rsidRPr="00000000" w14:paraId="0000002D">
          <w:pPr>
            <w:jc w:val="center"/>
            <w:rPr>
              <w:sz w:val="24"/>
              <w:szCs w:val="24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Arial" w:cs="Arial" w:eastAsia="Arial" w:hAnsi="Arial"/>
              <w:color w:val="ff0000"/>
              <w:sz w:val="14"/>
              <w:szCs w:val="14"/>
              <w:highlight w:val="yellow"/>
              <w:rtl w:val="0"/>
            </w:rPr>
            <w:t xml:space="preserve">(SUBSTITUIR CABEÇALHO EM PESQUISAS EXTERNAS A UNIFAL-MG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24" w:hanging="358.99999999999994"/>
      </w:pPr>
      <w:rPr>
        <w:rFonts w:ascii="Noto Sans Symbols" w:cs="Noto Sans Symbols" w:eastAsia="Noto Sans Symbols" w:hAnsi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3519"/>
    <w:rPr>
      <w:lang w:bidi="pt-PT" w:eastAsia="pt-PT"/>
    </w:rPr>
  </w:style>
  <w:style w:type="paragraph" w:styleId="Ttulo1">
    <w:name w:val="heading 1"/>
    <w:basedOn w:val="Normal"/>
    <w:link w:val="Ttulo1Char"/>
    <w:uiPriority w:val="9"/>
    <w:qFormat w:val="1"/>
    <w:rsid w:val="00303519"/>
    <w:pPr>
      <w:ind w:left="10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7B1BA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3C6ACF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1"/>
    <w:rsid w:val="00303519"/>
    <w:rPr>
      <w:rFonts w:ascii="Times New Roman" w:cs="Times New Roman" w:eastAsia="Times New Roman" w:hAnsi="Times New Roman"/>
      <w:b w:val="1"/>
      <w:bCs w:val="1"/>
      <w:color w:val="00000a"/>
      <w:sz w:val="24"/>
      <w:szCs w:val="24"/>
      <w:lang w:bidi="pt-PT" w:eastAsia="pt-PT" w:val="pt-PT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03519"/>
    <w:rPr>
      <w:rFonts w:ascii="Times New Roman" w:cs="Times New Roman" w:eastAsia="Times New Roman" w:hAnsi="Times New Roman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30351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 w:val="1"/>
    <w:rsid w:val="00303519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303519"/>
    <w:rPr>
      <w:rFonts w:ascii="Times New Roman" w:cs="Times New Roman" w:eastAsia="Times New Roman" w:hAnsi="Times New Roman"/>
      <w:color w:val="00000a"/>
      <w:sz w:val="24"/>
      <w:szCs w:val="24"/>
      <w:lang w:bidi="pt-PT" w:eastAsia="pt-PT" w:val="pt-PT"/>
    </w:rPr>
  </w:style>
  <w:style w:type="paragraph" w:styleId="Cabealho">
    <w:name w:val="header"/>
    <w:basedOn w:val="Normal"/>
    <w:link w:val="CabealhoChar"/>
    <w:uiPriority w:val="99"/>
    <w:unhideWhenUsed w:val="1"/>
    <w:rsid w:val="00303519"/>
    <w:pPr>
      <w:tabs>
        <w:tab w:val="center" w:pos="4252"/>
        <w:tab w:val="right" w:pos="8504"/>
      </w:tabs>
    </w:pPr>
    <w:rPr>
      <w:color w:val="auto"/>
    </w:rPr>
  </w:style>
  <w:style w:type="character" w:styleId="CabealhoChar1" w:customStyle="1">
    <w:name w:val="Cabeçalho Char1"/>
    <w:basedOn w:val="Fontepargpadro"/>
    <w:uiPriority w:val="99"/>
    <w:semiHidden w:val="1"/>
    <w:rsid w:val="00303519"/>
    <w:rPr>
      <w:rFonts w:ascii="Times New Roman" w:cs="Times New Roman" w:eastAsia="Times New Roman" w:hAnsi="Times New Roman"/>
      <w:color w:val="00000a"/>
      <w:lang w:bidi="pt-PT" w:eastAsia="pt-PT" w:val="pt-PT"/>
    </w:rPr>
  </w:style>
  <w:style w:type="table" w:styleId="Tabelacomgrade">
    <w:name w:val="Table Grid"/>
    <w:basedOn w:val="Tabelanormal"/>
    <w:uiPriority w:val="59"/>
    <w:rsid w:val="00303519"/>
    <w:rPr>
      <w:sz w:val="20"/>
      <w:lang w:val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Rodap">
    <w:name w:val="footer"/>
    <w:basedOn w:val="Normal"/>
    <w:link w:val="RodapChar"/>
    <w:uiPriority w:val="99"/>
    <w:unhideWhenUsed w:val="1"/>
    <w:rsid w:val="00A9718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9718D"/>
    <w:rPr>
      <w:rFonts w:ascii="Times New Roman" w:cs="Times New Roman" w:eastAsia="Times New Roman" w:hAnsi="Times New Roman"/>
      <w:color w:val="00000a"/>
      <w:lang w:bidi="pt-PT" w:eastAsia="pt-PT" w:val="pt-PT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3C6ACF"/>
    <w:rPr>
      <w:rFonts w:asciiTheme="majorHAnsi" w:cstheme="majorBidi" w:eastAsiaTheme="majorEastAsia" w:hAnsiTheme="majorHAnsi"/>
      <w:color w:val="2e74b5" w:themeColor="accent1" w:themeShade="0000BF"/>
      <w:lang w:bidi="pt-PT" w:eastAsia="pt-PT"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7B1BA6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bidi="pt-PT" w:eastAsia="pt-PT" w:val="pt-PT"/>
    </w:rPr>
  </w:style>
  <w:style w:type="paragraph" w:styleId="PargrafodaLista">
    <w:name w:val="List Paragraph"/>
    <w:basedOn w:val="Normal"/>
    <w:uiPriority w:val="34"/>
    <w:qFormat w:val="1"/>
    <w:rsid w:val="005C09A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te.etica@unifal-mg.edu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WEmq8BDmolMgQ7RgoQrnjAWgQ==">CgMxLjAyCGguZ2pkZ3hzMgloLjMwajB6bGw4AHIhMTUybFNCVU41UjFtdkcwSjlacXUzcjhQOHhBcUdhcFJC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2024-02-22T18:37:00Z</dcterms:created>
  <dc:creator>YARA PC</dc:creator>
</cp:coreProperties>
</file>