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2767" w:right="279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805814</wp:posOffset>
            </wp:positionH>
            <wp:positionV relativeFrom="paragraph">
              <wp:posOffset>26160</wp:posOffset>
            </wp:positionV>
            <wp:extent cx="683895" cy="684529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45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5045709</wp:posOffset>
            </wp:positionH>
            <wp:positionV relativeFrom="paragraph">
              <wp:posOffset>26160</wp:posOffset>
            </wp:positionV>
            <wp:extent cx="853439" cy="684529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6845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774" w:right="278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de Alfenas - UNIFAL-MG Comitê de Ética em Pesquisa – CEP/UNIFAL-MG</w:t>
      </w:r>
    </w:p>
    <w:p w:rsidR="00000000" w:rsidDel="00000000" w:rsidP="00000000" w:rsidRDefault="00000000" w:rsidRPr="00000000" w14:paraId="00000003">
      <w:pPr>
        <w:spacing w:before="1" w:lineRule="auto"/>
        <w:ind w:left="2774" w:right="2792" w:firstLine="0"/>
        <w:jc w:val="center"/>
        <w:rPr>
          <w:rFonts w:ascii="Arial MT" w:cs="Arial MT" w:eastAsia="Arial MT" w:hAnsi="Arial MT"/>
          <w:sz w:val="14"/>
          <w:szCs w:val="14"/>
        </w:rPr>
      </w:pPr>
      <w:r w:rsidDel="00000000" w:rsidR="00000000" w:rsidRPr="00000000">
        <w:rPr>
          <w:rFonts w:ascii="Arial MT" w:cs="Arial MT" w:eastAsia="Arial MT" w:hAnsi="Arial MT"/>
          <w:sz w:val="14"/>
          <w:szCs w:val="14"/>
          <w:rtl w:val="0"/>
        </w:rPr>
        <w:t xml:space="preserve">Rua Gabriel Monteiro da Silva, 700, Sala 314 E - Alfenas/MG- CEP 37130-000 Fone: (35) 3701 9153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1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801"/>
        <w:gridCol w:w="7135"/>
        <w:tblGridChange w:id="0">
          <w:tblGrid>
            <w:gridCol w:w="1275"/>
            <w:gridCol w:w="1801"/>
            <w:gridCol w:w="7135"/>
          </w:tblGrid>
        </w:tblGridChange>
      </w:tblGrid>
      <w:tr>
        <w:trPr>
          <w:cantSplit w:val="0"/>
          <w:trHeight w:val="921" w:hRule="atLeast"/>
          <w:tblHeader w:val="0"/>
        </w:trPr>
        <w:tc>
          <w:tcPr>
            <w:gridSpan w:val="3"/>
            <w:shd w:fill="d4dce3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372" w:right="1418" w:hanging="200.99999999999994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ROTEIRO PARA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313d4f"/>
                <w:sz w:val="28"/>
                <w:szCs w:val="28"/>
                <w:rtl w:val="0"/>
              </w:rPr>
              <w:t xml:space="preserve">ELABORAÇÃO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DE PROJETOS DE PESQUISA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372" w:right="141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o projeto conforme a NBR:15287/2011 (ABNT)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 Itens de preenchimento obrigatório na Plataforma Brasil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8495a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10" w:right="95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shd w:fill="8495a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890" w:right="289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ORIENTAÇÕES</w:t>
            </w:r>
          </w:p>
        </w:tc>
      </w:tr>
      <w:tr>
        <w:trPr>
          <w:cantSplit w:val="0"/>
          <w:trHeight w:val="25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0" w:right="100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Título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 ser claro, conciso e abrangente, permitindo uma compreensão inicial da sua finalidade.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8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título da pesquisa deve ser apresentado em língua portuguesa e deverá ser idêntico em todos os documentos apresentados. Somente será aceito título com algum termo em língua inglesa, ou outra língua, se não houver tradução para a língua portuguesa.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00" w:line="240" w:lineRule="auto"/>
              <w:ind w:left="253" w:right="99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título não deve conter siglas, mas caso contenha apresente o significado por extenso e sigla entre parêntese.</w:t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5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Nível da pesquisa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7" w:line="240" w:lineRule="auto"/>
              <w:ind w:left="253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o nível do projeto de pesquisa iniciação científica, TCC, mestrado, doutorado, pesquisa individual de docente, pesquisa de projeto integrado interinstitucional etc.</w:t>
            </w:r>
          </w:p>
        </w:tc>
      </w:tr>
      <w:tr>
        <w:trPr>
          <w:cantSplit w:val="0"/>
          <w:trHeight w:val="15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16" w:right="0" w:firstLine="376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Pesquisador Principal/Responsável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7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pesquisador principal é o responsável pela realização e coordenação da pesquisa.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53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Importante: Pesquisas em nível de graduação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o(a) 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rientador(a) sempre será o pesquisador responsável pelo projeto de pesquisa. </w:t>
              <w:br w:type="textWrapping"/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br w:type="textWrapping"/>
              <w:t xml:space="preserve">*Vide mais orientações: https://www.unifal-mg.edu.br/cep/formularios/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37" w:lineRule="auto"/>
              <w:ind w:left="977" w:right="123" w:hanging="839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Pesquisador assistente e /ou colaborador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05" w:line="266" w:lineRule="auto"/>
              <w:ind w:left="253" w:right="94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Toda a equipe de pesquisa deverá constar no projeto detalhado, nas Informações Básicas (Plataforma Brasil) e no TCLE.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08.6614173228347" w:right="101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highlight w:val="white"/>
                <w:rtl w:val="0"/>
              </w:rPr>
              <w:t xml:space="preserve">#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Introdução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7" w:line="240" w:lineRule="auto"/>
              <w:ind w:left="253" w:right="98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Apresentação do tema e do problema, com a justificativa para a execução do projeto, podendo conter a descrição dos aspectos que caracterizem a relevância científica e social.</w:t>
            </w:r>
          </w:p>
        </w:tc>
      </w:tr>
      <w:tr>
        <w:trPr>
          <w:cantSplit w:val="0"/>
          <w:trHeight w:val="200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0" w:right="101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Desenho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7" w:line="240" w:lineRule="auto"/>
              <w:ind w:left="253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o tipo de pesquisa (quantitativa, qualitativa, pesquisa-ação, pesquisa quase-experimental, estudo de caso, pesquisa descritiva, pesquisa exploratória, outras), quem são os participantes (estudantes, professores, profissionais da educação, outros), os procedimentos de pesquisa (como os dados serão gerados: aplicação de questionários, realização de entrevistas...) e os meios para análise (estatística descritiva, estatística inferencial, análise de conteúdo, análise de discurso).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0" w:right="101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Resumo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0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 constar o tema do estudo, o(s) objetivo(s), a metodologia (amostra,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8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instrumento de pesquisa, a forma de coleta e o método estatístico de análise dos dados) e os resultados esperados.</w:t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0" w:right="100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Hipótese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6" w:line="240" w:lineRule="auto"/>
              <w:ind w:left="253" w:right="99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hipótese é sempre uma afirmação, uma resposta possível ao problema proposto. As hipóteses podem estar explícitas ou implícitas na pesquisa.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7" w:right="87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Quando não for possível apresentar hipótese, informar “Não se aplica”. Por exemplo pesquisa observacional.</w:t>
            </w:r>
          </w:p>
        </w:tc>
      </w:tr>
      <w:tr>
        <w:trPr>
          <w:cantSplit w:val="0"/>
          <w:trHeight w:val="158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0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#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Desfecho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49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Primário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Principal resultado que é medido no final de um estudo para determinar se um tratamento específico funcionou (por exemplo, o número de mortes ou a diferença na sobrevida entre o grupo do tratamento e o grupo de controle).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8" w:line="249" w:lineRule="auto"/>
              <w:ind w:left="253" w:right="0" w:hanging="157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Só deve haver um.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10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0.0000000000002"/>
        <w:gridCol w:w="1535"/>
        <w:gridCol w:w="7135"/>
        <w:tblGridChange w:id="0">
          <w:tblGrid>
            <w:gridCol w:w="1540.0000000000002"/>
            <w:gridCol w:w="1535"/>
            <w:gridCol w:w="7135"/>
          </w:tblGrid>
        </w:tblGridChange>
      </w:tblGrid>
      <w:tr>
        <w:trPr>
          <w:cantSplit w:val="0"/>
          <w:trHeight w:val="77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 ser definido antes do início do estudo.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0" w:line="249" w:lineRule="auto"/>
              <w:ind w:left="253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 atrelada ao objetivo principal da pesquisa.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95" w:right="9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Secundário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8" w:line="240" w:lineRule="auto"/>
              <w:ind w:left="253" w:right="94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 o principal resultado que é medido no final de um estudo para determinar se um tratamento específico funcionou.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19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Quando não for possível apresentar o desfecho, informar “Não se aplica”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Referencial teórico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7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Destina-se a apresentar referências necessárias e fundamentos teóricos que embasam a proposta da pesquisa, devendo ser compatível com o tema proposto.</w:t>
            </w:r>
          </w:p>
        </w:tc>
      </w:tr>
      <w:tr>
        <w:trPr>
          <w:cantSplit w:val="0"/>
          <w:trHeight w:val="14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Objetivo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9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#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Primário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Define explicitamente o propósito da pesquisa.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0" w:line="240" w:lineRule="auto"/>
              <w:ind w:left="253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 o que se deseja primariamente avaliar/medir.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6" w:line="240" w:lineRule="auto"/>
              <w:ind w:left="253" w:right="99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 o que irá determinar o desenho do estudo, cálculo do tamanho da amosta, coleta e interpretação de dados.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9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Secundário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7" w:line="240" w:lineRule="auto"/>
              <w:ind w:left="253" w:right="100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São outros itens que você deseja avaliar/medir, mas que não são tão importantes como o objetivo primário.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Relevância Social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6"/>
              </w:tabs>
              <w:spacing w:after="0" w:before="116" w:line="240" w:lineRule="auto"/>
              <w:ind w:left="325" w:right="97" w:hanging="228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Importância da pesquisa em seu campo de atuação, apresentada pelo pesquisador</w:t>
            </w:r>
          </w:p>
        </w:tc>
      </w:tr>
      <w:tr>
        <w:trPr>
          <w:cantSplit w:val="0"/>
          <w:trHeight w:val="6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Metodologia Proposta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ser descritos o local da pesquisa (detalhando as instalações dos serviços, centros, comunidades ou instituições onde serão desenvolvidas as várias etapas da pesquisa, a caracterização da população a ser estudada, métodos de amostragem, critérios de seleção, inclusão e exclusão, os aspectos éticos, riscos, medidas minimizadoras benefícios, os procedimentos, os equipamentos e materiais necessários, tipo de delineamento que será utilizado, as formas de abordagem da pesquisa, tipo de coleta e interpretação de dados a ser empregado, os aspectos estatísticos.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0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todas as etapas/fases não presenciais do estudo, enviando, inclusive, os modelos de formulários, termos e outros documentos que serão apresentados ao candidato a participante de pesquisa.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Detalhar os meios virtuais que serão utilizados, como internet (e-mails, sites eletrônicos, formulários disponibilizados por programas, etc.), telefone (ligação de áudio, de vídeo, uso de aplicativos de chamadas, etc.), assim como outros programas e aplicativos que utilizam esses meios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8" w:line="240" w:lineRule="auto"/>
              <w:ind w:left="253" w:right="98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e justificar o procedimento a ser adotado para a obtenção do consentimento livre e esclarecido, bem como, o formato de registro ou assinatura do termo que será utilizado.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00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se possui ou não conflitos de interesses de ordem financeiro, comercial, político, pessoal na realização deste estudo.</w:t>
            </w:r>
          </w:p>
        </w:tc>
      </w:tr>
      <w:tr>
        <w:trPr>
          <w:cantSplit w:val="0"/>
          <w:trHeight w:val="31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95" w:right="9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de inclusão/critérios de exclusão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Justificar a população escolhida para o estudo, esclarecendo o cálculo do tamanho da amostra, a características dos participantes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idade ou faixa etária, gênero, etnia, etc.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Especificar, adequadamente, os critérios de seleção, inclusão e exclusão dos participantes da pesquisa.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0" w:line="240" w:lineRule="auto"/>
              <w:ind w:left="253" w:right="101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número de participantes descrito no projeto deve ser compatível com o descrito nas Informações Básicas, e consequentemente na folha de rosto.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6"/>
              </w:tabs>
              <w:spacing w:after="0" w:before="97" w:line="240" w:lineRule="auto"/>
              <w:ind w:left="325" w:right="94" w:hanging="228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especificidades éticas das pesquisas com população indígena, dadas as suas particularidades, são contempladas em Resolução Complementar do Conselho Nacional de Saúde/CNS.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95" w:right="9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Riscos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9" w:lineRule="auto"/>
              <w:ind w:left="253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as Resoluções CNS nº 510/2016 e 466/12 toda pesquisa</w:t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11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801"/>
        <w:gridCol w:w="7135"/>
        <w:tblGridChange w:id="0">
          <w:tblGrid>
            <w:gridCol w:w="1275"/>
            <w:gridCol w:w="1801"/>
            <w:gridCol w:w="7135"/>
          </w:tblGrid>
        </w:tblGridChange>
      </w:tblGrid>
      <w:tr>
        <w:trPr>
          <w:cantSplit w:val="0"/>
          <w:trHeight w:val="31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96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seres humanos envolve riscos nas dimensões física, psíquica, moral, intelectual, emocional, social, cultural ou espiritual do ser humano, em tipos e gradações variadas, mesmo que mínimas.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0" w:line="240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pesquisador deve analisar possibilidades de danos imediatos ou posteriores, no plano individual ou coletivo, informando os riscos em todas as etapas da pesquisa, e a apresentar clara e detalhada dos procedimentos para evitar, minimizar, corrigir ou sanar os riscos inerentes a eles decorrentes.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7" w:right="94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Consultar tabela com exemplos de riscos e medidas minimizadoras na página do CEP-UNIFAL-MG: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(https://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www.unifal-mg.edu.br/cep/manuais-e-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documentos-de-apoio/)</w:t>
            </w:r>
          </w:p>
        </w:tc>
      </w:tr>
      <w:tr>
        <w:trPr>
          <w:cantSplit w:val="0"/>
          <w:trHeight w:val="31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before="6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before="1" w:lineRule="auto"/>
              <w:ind w:left="424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Benefícios</w:t>
            </w:r>
          </w:p>
        </w:tc>
        <w:tc>
          <w:tcPr/>
          <w:p w:rsidR="00000000" w:rsidDel="00000000" w:rsidP="00000000" w:rsidRDefault="00000000" w:rsidRPr="00000000" w14:paraId="000000A1">
            <w:pPr>
              <w:numPr>
                <w:ilvl w:val="0"/>
                <w:numId w:val="8"/>
              </w:numPr>
              <w:tabs>
                <w:tab w:val="left" w:leader="none" w:pos="254"/>
              </w:tabs>
              <w:spacing w:before="119" w:lineRule="auto"/>
              <w:ind w:left="253" w:right="94" w:hanging="156"/>
              <w:jc w:val="both"/>
            </w:pPr>
            <w:r w:rsidDel="00000000" w:rsidR="00000000" w:rsidRPr="00000000">
              <w:rPr>
                <w:rtl w:val="0"/>
              </w:rPr>
              <w:t xml:space="preserve">A Resolução CNS nº 510/2016, Artigo 2º, Inciso III, define benefício da pesquisa como as “contribuições atuais ou potenciais da pesquisa para o ser humano, para a comunidade na qual está inserido e para a sociedade, possibilitando a promoção de qualidade digna de vida, a partir do respeito aos direitos civis, sociais, culturais e a um meio ambiente ecologicamente equilibrado”, sem incluir benefícios ao pesquisador.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8"/>
              </w:numPr>
              <w:tabs>
                <w:tab w:val="left" w:leader="none" w:pos="254"/>
              </w:tabs>
              <w:spacing w:before="122" w:lineRule="auto"/>
              <w:ind w:left="253" w:right="97" w:hanging="156"/>
              <w:jc w:val="both"/>
            </w:pPr>
            <w:r w:rsidDel="00000000" w:rsidR="00000000" w:rsidRPr="00000000">
              <w:rPr>
                <w:rtl w:val="0"/>
              </w:rPr>
              <w:t xml:space="preserve">Toda pesquisa deve trazer benefício direto ou indireto, imediato ou posterior, auferido pelo participante e/ou sua comunidade em decorrência de sua participação na pesquisa, assegurando retorno social, acesso aos</w:t>
            </w:r>
          </w:p>
          <w:p w:rsidR="00000000" w:rsidDel="00000000" w:rsidP="00000000" w:rsidRDefault="00000000" w:rsidRPr="00000000" w14:paraId="000000A3">
            <w:pPr>
              <w:spacing w:line="248.00000000000006" w:lineRule="auto"/>
              <w:ind w:left="253" w:right="9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procedimentos, produtos ou agentes da pesquisa.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Análise de dados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53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Descrever de forma clara como as informações coletadas (quantitativas ou qualitativas) serão organizadas, processadas e analisadas para responder aos objetivos do estudo</w:t>
            </w:r>
            <w:r w:rsidDel="00000000" w:rsidR="00000000" w:rsidRPr="00000000">
              <w:rPr>
                <w:rtl w:val="0"/>
              </w:rPr>
              <w:t xml:space="preserve">. Deve detalhar o uso de softwares (ex: SPSS, R, Excel), o tratamento de dados faltantes, e as técnicas estatísticas ou de conteúdo, garantindo o sigilo.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Referencial Teórico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7" w:hanging="156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presentar o referencial teórico no projeto de pesquisa</w:t>
            </w:r>
            <w:r w:rsidDel="00000000" w:rsidR="00000000" w:rsidRPr="00000000">
              <w:rPr>
                <w:rtl w:val="0"/>
              </w:rPr>
              <w:t xml:space="preserve">, para haver uma sustentação científica sobre o tema, demonstra o conhecimento prévio do autor e justifica a necessidade do estudo. Ele organiza os conceitos, teorias e estudos anteriores que fundamentam a pesquisa, permitindo identificar lacunas no 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Cronograma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a Norma Operacional CNS Nº 001 de 2013, item 3.4.1.9., “Todos os protocolos de pesquisa devem conter, obrigatoriamente: (...) Cronograma: informando a duração total e todas as diferentes etapas da pesquisa, em número de meses e ano, com compromisso explícito do pesquisador de que a pesquisa somente será iniciada a partir da aprovação pelo Sistema CEP/Conep.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8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etapa de coleta de dados deve ser informada no mínimo 60 dias após a submissão do projeto na Plataforma para dar tempo de tramitação do protocolo no sistema CEP/Conep.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05" w:line="266" w:lineRule="auto"/>
              <w:ind w:left="253" w:right="100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Sistema CEP/Conep não avalia pesquisas cuja coleta/geração de material já tenha sido iniciada (Resolução CNS nº 510/2016, Artigo 2º, Inciso XII).</w:t>
            </w:r>
          </w:p>
        </w:tc>
      </w:tr>
      <w:tr>
        <w:trPr>
          <w:cantSplit w:val="0"/>
          <w:trHeight w:val="38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Orçamento Financeiro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Norma Operacional CNS N° 001 de 2013, item 3.3.e, estabelece que todos os protocolos de pesquisa devem “detalhar os recursos, fontes e destinação, prevendo todos os custos necessários ao desenvolvimento da pesquisa (recursos humanos e materiais).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4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caracterização das fontes de financiamento - internas, externas: patrocínio privado, agências de fomento, doações - da participação de diferentes parceiros, do eventual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ressarcimento de despesas aos indivíduos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pesquisados,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desde que não caracterize uma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indução à participação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 a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remuneração para os próprios pesquisadores 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 ser apresentada. Estas informações permitem esclarecer possíveis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conflitos de interesses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4" w:line="237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valores para a execução da pesquisa, como, por exemplo: papelaria, provedor de internet, transcrição de áudio, despesas de deslocamento, etc.</w:t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# Instrumento da pesquisa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numPr>
                <w:ilvl w:val="0"/>
                <w:numId w:val="6"/>
              </w:numPr>
              <w:tabs>
                <w:tab w:val="left" w:leader="none" w:pos="254"/>
              </w:tabs>
              <w:spacing w:before="124" w:line="237" w:lineRule="auto"/>
              <w:ind w:left="253" w:right="97" w:hanging="156"/>
              <w:jc w:val="both"/>
            </w:pPr>
            <w:r w:rsidDel="00000000" w:rsidR="00000000" w:rsidRPr="00000000">
              <w:rPr>
                <w:rtl w:val="0"/>
              </w:rPr>
              <w:t xml:space="preserve">Os instrumentos de pesquisa são técnicas empregadas pelo pesquisador para que consiga levantar e obter dados que darão embasamento à sua análise.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6"/>
              </w:numPr>
              <w:tabs>
                <w:tab w:val="left" w:leader="none" w:pos="254"/>
              </w:tabs>
              <w:spacing w:before="124" w:line="237" w:lineRule="auto"/>
              <w:ind w:left="253" w:right="97" w:hanging="156"/>
              <w:jc w:val="both"/>
            </w:pPr>
            <w:r w:rsidDel="00000000" w:rsidR="00000000" w:rsidRPr="00000000">
              <w:rPr>
                <w:rtl w:val="0"/>
              </w:rPr>
              <w:t xml:space="preserve">Para cada tipo de pesquisa é recomendado um instrumento de coleta diferente. Como por exemplo: questionários, entrevistas, estudo observacional, formulários, escalas, análise de materiais ou documental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6" w:hanging="156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 instrumento deve ser apresentado</w:t>
            </w:r>
            <w:r w:rsidDel="00000000" w:rsidR="00000000" w:rsidRPr="00000000">
              <w:rPr>
                <w:rtl w:val="0"/>
              </w:rPr>
              <w:t xml:space="preserve"> como anexo no Projeto detalhado ou em documento anexo.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# Bibliografia</w:t>
            </w:r>
          </w:p>
        </w:tc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254"/>
              </w:tabs>
              <w:spacing w:before="124" w:line="237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001d35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Listar os materiais consultados (livros, artigos, sites, documentos) utilizados para embasar a fundamentação teórica.)</w:t>
            </w:r>
            <w:r w:rsidDel="00000000" w:rsidR="00000000" w:rsidRPr="00000000">
              <w:rPr>
                <w:rFonts w:ascii="Arial" w:cs="Arial" w:eastAsia="Arial" w:hAnsi="Arial"/>
                <w:color w:val="0a0a0a"/>
                <w:sz w:val="24"/>
                <w:szCs w:val="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8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8" w:right="835" w:hanging="84.00000000000006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Financiamento Patrocinador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7" w:line="240" w:lineRule="auto"/>
              <w:ind w:left="253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Resolução CNS N° 466 de 2012, item II.11, </w:t>
            </w:r>
            <w:r w:rsidDel="00000000" w:rsidR="00000000" w:rsidRPr="00000000">
              <w:rPr>
                <w:rtl w:val="0"/>
              </w:rPr>
              <w:t xml:space="preserve">estabelece como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“pessoa física ou jurídica, pública ou privada que apoia a pesquisa, mediante ações de financiamento, infraestrutura, recursos humanos ou apoio institucional”. A definição do patrocinador do estudo é manifesta na Folha de Rosto, no campo “Patrocinador Principal”. O pesquisador deverá indicar, nesse campo, a instituição, o órgão, a agência ou a empresa que proverá os  recursos  financeiros para a pesquisa. No caso específico de</w:t>
            </w:r>
          </w:p>
        </w:tc>
      </w:tr>
    </w:tbl>
    <w:p w:rsidR="00000000" w:rsidDel="00000000" w:rsidP="00000000" w:rsidRDefault="00000000" w:rsidRPr="00000000" w14:paraId="000000D0">
      <w:pPr>
        <w:jc w:val="both"/>
        <w:rPr/>
        <w:sectPr>
          <w:pgSz w:h="16840" w:w="11910" w:orient="portrait"/>
          <w:pgMar w:bottom="280" w:top="420" w:left="74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09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7134"/>
        <w:tblGridChange w:id="0">
          <w:tblGrid>
            <w:gridCol w:w="3075"/>
            <w:gridCol w:w="7134"/>
          </w:tblGrid>
        </w:tblGridChange>
      </w:tblGrid>
      <w:tr>
        <w:trPr>
          <w:cantSplit w:val="0"/>
          <w:trHeight w:val="3731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96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agências de fomento nacionais (como, por exemplo, CNPq, FINEP, FAPs, etc.) e internacionais (por exemplo, US-NIH), aceita-se que os campos nome, cargo/função, CPF, assinatura e data estejam em branco na parte reservada ao patrocinador, desde que o órgão financiador esteja expressamente identificado na Folha de Rosto e que seja apresentado documento comprobatório do financiamento.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21" w:line="240" w:lineRule="auto"/>
              <w:ind w:left="254" w:right="91" w:hanging="156"/>
              <w:jc w:val="both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maioria das pesquisas são consideradas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Financiamento Próprio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”. Ao selecionar essa opção na Plataforma Brasil, e ao imprimir a folha de rosto o campo patrocinador principal constará como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97" w:line="240" w:lineRule="auto"/>
              <w:ind w:left="254" w:right="94" w:hanging="156"/>
              <w:jc w:val="both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deve considerar Bolsa de Estudos CAPES, CNPq, FAPESP, etc., como Financiamento, pois, são bolsas que financiam o curso em si e não a pesquisa propriamente dita. Recomenda-se nesta opção selecionar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Financiamento Próprio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6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236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Apresentação dos Termos (TCLE, TAE, TA)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97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metodologia do projeto, o pesquisador deve detalhar como será realizado o registro do Consentimento/Assentimento junto ao participante da pesquisa ou, se for o caso, a justificativa de dispensa.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21" w:line="240" w:lineRule="auto"/>
              <w:ind w:left="254" w:right="94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termo deve conter todas as informações necessárias, em linguagem clara e objetiva, de fácil entendimento, para o mais completo esclarecimento sobre a pesquisa a qual se propõe participar.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37" w:lineRule="auto"/>
              <w:ind w:left="98" w:right="98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 exemplo: Informar se será utilizado o TCLE/TAE assinado; ou se será realizado registro em forma oral ou de vídeo (gravada), ou inclusive, através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98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testemunhas.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3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8" w:right="236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Termo de Assentimento Livre e Esclarecido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97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</w:t>
            </w:r>
            <w:r w:rsidDel="00000000" w:rsidR="00000000" w:rsidRPr="00000000">
              <w:rPr>
                <w:rtl w:val="0"/>
              </w:rPr>
              <w:t xml:space="preserve">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sentimento exigido para coleta de dados presenciais, semipresenciais ou de forma virtual para pesquisas em que os participantes são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menores de 18 anos de idade e/ou com "ausência de autonomia", permanente ou temporária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8" w:right="96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TAE deve ser elaborado conforme modelo disponibilizado na página do CEP-UNIFAL-MG: https://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8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131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TCLE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Termo de Consentimento Livre Esclarecido para os Responsáveis Legal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Consentimento exigido para coleta de dados presenciais, semipresenciais ou de forma virtual para pesquisas em que 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participantes são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menores de 18 anos de idade e/ou com "ausência de autonomia", permanente ou temporária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98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TCLE para o responsável legal deve ser elaborado conforme modelo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95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disponibilizado na página do CEP-UNIFAL-MG: https://www.unifal- mg.edu.br/cep/formularios/</w:t>
            </w:r>
          </w:p>
        </w:tc>
      </w:tr>
      <w:tr>
        <w:trPr>
          <w:cantSplit w:val="0"/>
          <w:trHeight w:val="1582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98" w:right="131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TCLE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Termo de Consentimento Livre Esclarecido para o participante da pesquisa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8" w:line="240" w:lineRule="auto"/>
              <w:ind w:left="254" w:right="93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consentimento exigido para coleta de dados presenciais, semipresenciais ou de forma virtual para pesquisas em que os participantes são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maiores de 18 anos e totalmente capazes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8" w:right="98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TCLE deve ser elaborado conforme modelo disponibilizado na página do CEP-UNIFAL-MG: https://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1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de TCLE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91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dispensa do TCLE só é aceita quando houver somente coleta de dados secundários obtidos a partir do estudo de material já coletado, revisão de prontuários, se houver impossibilidade concreta de acesso aos participantes, ou em situação em que a própria solicitação do TCLE for de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54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prejuízo para os participantes, entre outros motivos.</w:t>
            </w:r>
          </w:p>
        </w:tc>
      </w:tr>
    </w:tbl>
    <w:p w:rsidR="00000000" w:rsidDel="00000000" w:rsidP="00000000" w:rsidRDefault="00000000" w:rsidRPr="00000000" w14:paraId="000000F4">
      <w:pPr>
        <w:spacing w:line="248.00000000000006" w:lineRule="auto"/>
        <w:jc w:val="both"/>
        <w:rPr/>
        <w:sectPr>
          <w:type w:val="nextPage"/>
          <w:pgSz w:h="16840" w:w="11910" w:orient="portrait"/>
          <w:pgMar w:bottom="280" w:top="540" w:left="74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09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7134"/>
        <w:tblGridChange w:id="0">
          <w:tblGrid>
            <w:gridCol w:w="3075"/>
            <w:gridCol w:w="7134"/>
          </w:tblGrid>
        </w:tblGridChange>
      </w:tblGrid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99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TCLE deve ser elaborado conforme modelo disponibilizado na página do CEP-UNIFAL-MG: https://</w:t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8" w:right="1011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Termo de Anuência Institucional (TAI)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Autorização da (s) instituição (ões) onde a pesquisa será realizada.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8" w:right="99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TAI deve ser elaborado conforme modelo disponibilizado na página do CEP-UNIFAL-MG: https://</w:t>
            </w:r>
            <w:hyperlink r:id="rId17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4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305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Termo de Compromisso para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19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utilização de Dados e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Prontuários 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TCUD)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98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apresentação obrigatória se o projeto de pesquisa utilizar fontes secundárias de dados que NÂO sejam públicas.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8" w:right="98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TCUD deve ser elaborado conforme modelo disponibilizado na página do CEP-UNIFAL-MG: https://</w:t>
            </w:r>
            <w:hyperlink r:id="rId21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86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5"/>
        <w:gridCol w:w="7631"/>
        <w:tblGridChange w:id="0">
          <w:tblGrid>
            <w:gridCol w:w="2555"/>
            <w:gridCol w:w="7631"/>
          </w:tblGrid>
        </w:tblGridChange>
      </w:tblGrid>
      <w:tr>
        <w:trPr>
          <w:cantSplit w:val="0"/>
          <w:trHeight w:val="921" w:hRule="atLeast"/>
          <w:tblHeader w:val="0"/>
        </w:trPr>
        <w:tc>
          <w:tcPr>
            <w:gridSpan w:val="2"/>
            <w:shd w:fill="d4dce3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540" w:right="1534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PROJETO DE RELATO DE CASO - ÁREA BIOMÉDICAS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1540" w:right="153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(Instruções Básicas)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540" w:right="1536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 Mais informação vide Carta Circular nº 166/2018-CONEP/SECNS/MS</w:t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 relato de caso deve ser submetido à avaliação ética ao Sistema CEP/Conep na Plataforma Brasil (PB), previamente à sua publicação ou divulgação, independente da forma como se planeja divulgar os dados (TCC, apresentação oral, painéis em Congresso, publicação de resumo ou artigo completo de forma impressa ou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eletrônica)</w:t>
            </w:r>
          </w:p>
        </w:tc>
      </w:tr>
      <w:tr>
        <w:trPr>
          <w:cantSplit w:val="0"/>
          <w:trHeight w:val="3314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6" w:right="514" w:hanging="88.99999999999999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Relato de Caso (já realizado)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19" w:line="240" w:lineRule="auto"/>
              <w:ind w:left="263" w:right="100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 ser anexado na PB o “relato de caso” na forma final que será submetido para publicação ou divulgação, como tipo de documento “Projeto Detalhado”;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18" w:line="240" w:lineRule="auto"/>
              <w:ind w:left="26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consentimento e o assentimento (quando for o caso) devem ser obtidos formalmente ANTES da apresentação da proposta na PB, devendo ser assinado pelo participante (ou responsável legal) e anexados como tipo de documento “TCLE/Termo de Assentimento”. Quando pertinente, serão solicitadas adequações aos termos apresentados, havendo necessidade de tomada de novo consentimento com a versão corrigida do documento;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00" w:line="240" w:lineRule="auto"/>
              <w:ind w:left="263" w:right="98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conteúdo apresentado como “relato de caso” e aprovado pelo CEP deve ser idêntico ao que será submetido para publicação ou divulgação. Propostas de adição no conteúdo do relato devem tramitar por meio de emenda</w:t>
            </w:r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00" w:line="240" w:lineRule="auto"/>
              <w:ind w:left="263" w:right="98" w:hanging="156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Vide modelo de estrutura: https://www.unifal-mg.edu.br/cep/wp-content/uploads/sites/183/2023/12/Modelo_Relato-Caso_.pdf</w:t>
            </w:r>
          </w:p>
        </w:tc>
      </w:tr>
      <w:tr>
        <w:trPr>
          <w:cantSplit w:val="0"/>
          <w:trHeight w:val="2239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4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de Relato de Caso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47" w:right="24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 ser realizado)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19" w:line="240" w:lineRule="auto"/>
              <w:ind w:left="263" w:right="100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Deve-se anexar o Projeto </w:t>
            </w:r>
            <w:r w:rsidDel="00000000" w:rsidR="00000000" w:rsidRPr="00000000">
              <w:rPr>
                <w:rtl w:val="0"/>
              </w:rPr>
              <w:t xml:space="preserve">de Relato de Caso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 PB, com descrição de todas as etapas da proposta;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20" w:line="240" w:lineRule="auto"/>
              <w:ind w:left="263" w:right="98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consentimento e o assentimento (quando for o caso) devem ser obtidos formalmente APÓS a apresentação e aprovação da proposta na PB devendo ser anexados os modelos a serem utilizados, como tipo de documento “TCLE” / “Termo de Assentimento”;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19" w:line="249" w:lineRule="auto"/>
              <w:ind w:left="263" w:right="0" w:hanging="157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Propostas de adição ou modificação devem tramitar por meio de emenda</w:t>
            </w:r>
          </w:p>
        </w:tc>
      </w:tr>
    </w:tbl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540" w:left="74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26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96" w:hanging="156"/>
      </w:pPr>
      <w:rPr/>
    </w:lvl>
    <w:lvl w:ilvl="2">
      <w:start w:val="0"/>
      <w:numFmt w:val="bullet"/>
      <w:lvlText w:val="•"/>
      <w:lvlJc w:val="left"/>
      <w:pPr>
        <w:ind w:left="1732" w:hanging="156"/>
      </w:pPr>
      <w:rPr/>
    </w:lvl>
    <w:lvl w:ilvl="3">
      <w:start w:val="0"/>
      <w:numFmt w:val="bullet"/>
      <w:lvlText w:val="•"/>
      <w:lvlJc w:val="left"/>
      <w:pPr>
        <w:ind w:left="2468" w:hanging="156"/>
      </w:pPr>
      <w:rPr/>
    </w:lvl>
    <w:lvl w:ilvl="4">
      <w:start w:val="0"/>
      <w:numFmt w:val="bullet"/>
      <w:lvlText w:val="•"/>
      <w:lvlJc w:val="left"/>
      <w:pPr>
        <w:ind w:left="3204" w:hanging="156.00000000000045"/>
      </w:pPr>
      <w:rPr/>
    </w:lvl>
    <w:lvl w:ilvl="5">
      <w:start w:val="0"/>
      <w:numFmt w:val="bullet"/>
      <w:lvlText w:val="•"/>
      <w:lvlJc w:val="left"/>
      <w:pPr>
        <w:ind w:left="3940" w:hanging="156"/>
      </w:pPr>
      <w:rPr/>
    </w:lvl>
    <w:lvl w:ilvl="6">
      <w:start w:val="0"/>
      <w:numFmt w:val="bullet"/>
      <w:lvlText w:val="•"/>
      <w:lvlJc w:val="left"/>
      <w:pPr>
        <w:ind w:left="4676" w:hanging="156"/>
      </w:pPr>
      <w:rPr/>
    </w:lvl>
    <w:lvl w:ilvl="7">
      <w:start w:val="0"/>
      <w:numFmt w:val="bullet"/>
      <w:lvlText w:val="•"/>
      <w:lvlJc w:val="left"/>
      <w:pPr>
        <w:ind w:left="5412" w:hanging="156"/>
      </w:pPr>
      <w:rPr/>
    </w:lvl>
    <w:lvl w:ilvl="8">
      <w:start w:val="0"/>
      <w:numFmt w:val="bullet"/>
      <w:lvlText w:val="•"/>
      <w:lvlJc w:val="left"/>
      <w:pPr>
        <w:ind w:left="6148" w:hanging="156.0000000000009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4">
    <w:lvl w:ilvl="0">
      <w:start w:val="0"/>
      <w:numFmt w:val="bullet"/>
      <w:lvlText w:val=""/>
      <w:lvlJc w:val="left"/>
      <w:pPr>
        <w:ind w:left="254" w:hanging="156"/>
      </w:pPr>
      <w:rPr/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26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96" w:hanging="156"/>
      </w:pPr>
      <w:rPr/>
    </w:lvl>
    <w:lvl w:ilvl="2">
      <w:start w:val="0"/>
      <w:numFmt w:val="bullet"/>
      <w:lvlText w:val="•"/>
      <w:lvlJc w:val="left"/>
      <w:pPr>
        <w:ind w:left="1732" w:hanging="156"/>
      </w:pPr>
      <w:rPr/>
    </w:lvl>
    <w:lvl w:ilvl="3">
      <w:start w:val="0"/>
      <w:numFmt w:val="bullet"/>
      <w:lvlText w:val="•"/>
      <w:lvlJc w:val="left"/>
      <w:pPr>
        <w:ind w:left="2468" w:hanging="156"/>
      </w:pPr>
      <w:rPr/>
    </w:lvl>
    <w:lvl w:ilvl="4">
      <w:start w:val="0"/>
      <w:numFmt w:val="bullet"/>
      <w:lvlText w:val="•"/>
      <w:lvlJc w:val="left"/>
      <w:pPr>
        <w:ind w:left="3204" w:hanging="156.00000000000045"/>
      </w:pPr>
      <w:rPr/>
    </w:lvl>
    <w:lvl w:ilvl="5">
      <w:start w:val="0"/>
      <w:numFmt w:val="bullet"/>
      <w:lvlText w:val="•"/>
      <w:lvlJc w:val="left"/>
      <w:pPr>
        <w:ind w:left="3940" w:hanging="156"/>
      </w:pPr>
      <w:rPr/>
    </w:lvl>
    <w:lvl w:ilvl="6">
      <w:start w:val="0"/>
      <w:numFmt w:val="bullet"/>
      <w:lvlText w:val="•"/>
      <w:lvlJc w:val="left"/>
      <w:pPr>
        <w:ind w:left="4676" w:hanging="156"/>
      </w:pPr>
      <w:rPr/>
    </w:lvl>
    <w:lvl w:ilvl="7">
      <w:start w:val="0"/>
      <w:numFmt w:val="bullet"/>
      <w:lvlText w:val="•"/>
      <w:lvlJc w:val="left"/>
      <w:pPr>
        <w:ind w:left="5412" w:hanging="156"/>
      </w:pPr>
      <w:rPr/>
    </w:lvl>
    <w:lvl w:ilvl="8">
      <w:start w:val="0"/>
      <w:numFmt w:val="bullet"/>
      <w:lvlText w:val="•"/>
      <w:lvlJc w:val="left"/>
      <w:pPr>
        <w:ind w:left="6148" w:hanging="156.0000000000009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325" w:hanging="228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00" w:hanging="228"/>
      </w:pPr>
      <w:rPr/>
    </w:lvl>
    <w:lvl w:ilvl="2">
      <w:start w:val="0"/>
      <w:numFmt w:val="bullet"/>
      <w:lvlText w:val="•"/>
      <w:lvlJc w:val="left"/>
      <w:pPr>
        <w:ind w:left="1681" w:hanging="228.00000000000023"/>
      </w:pPr>
      <w:rPr/>
    </w:lvl>
    <w:lvl w:ilvl="3">
      <w:start w:val="0"/>
      <w:numFmt w:val="bullet"/>
      <w:lvlText w:val="•"/>
      <w:lvlJc w:val="left"/>
      <w:pPr>
        <w:ind w:left="2361" w:hanging="228"/>
      </w:pPr>
      <w:rPr/>
    </w:lvl>
    <w:lvl w:ilvl="4">
      <w:start w:val="0"/>
      <w:numFmt w:val="bullet"/>
      <w:lvlText w:val="•"/>
      <w:lvlJc w:val="left"/>
      <w:pPr>
        <w:ind w:left="3042" w:hanging="228"/>
      </w:pPr>
      <w:rPr/>
    </w:lvl>
    <w:lvl w:ilvl="5">
      <w:start w:val="0"/>
      <w:numFmt w:val="bullet"/>
      <w:lvlText w:val="•"/>
      <w:lvlJc w:val="left"/>
      <w:pPr>
        <w:ind w:left="3722" w:hanging="228"/>
      </w:pPr>
      <w:rPr/>
    </w:lvl>
    <w:lvl w:ilvl="6">
      <w:start w:val="0"/>
      <w:numFmt w:val="bullet"/>
      <w:lvlText w:val="•"/>
      <w:lvlJc w:val="left"/>
      <w:pPr>
        <w:ind w:left="4403" w:hanging="228"/>
      </w:pPr>
      <w:rPr/>
    </w:lvl>
    <w:lvl w:ilvl="7">
      <w:start w:val="0"/>
      <w:numFmt w:val="bullet"/>
      <w:lvlText w:val="•"/>
      <w:lvlJc w:val="left"/>
      <w:pPr>
        <w:ind w:left="5083" w:hanging="228"/>
      </w:pPr>
      <w:rPr/>
    </w:lvl>
    <w:lvl w:ilvl="8">
      <w:start w:val="0"/>
      <w:numFmt w:val="bullet"/>
      <w:lvlText w:val="•"/>
      <w:lvlJc w:val="left"/>
      <w:pPr>
        <w:ind w:left="5764" w:hanging="228"/>
      </w:pPr>
      <w:rPr/>
    </w:lvl>
  </w:abstractNum>
  <w:abstractNum w:abstractNumId="15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6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7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8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9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0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1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2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3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4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5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6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7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8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77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9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30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31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32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33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unifal-mg.edu.br/comiteep/files/file/Microsoft%20Word%20-%20Modelo%20TCUD_1.pdf" TargetMode="External"/><Relationship Id="rId11" Type="http://schemas.openxmlformats.org/officeDocument/2006/relationships/hyperlink" Target="https://www.ufrgs.br/bioetica/cioms.htm#4" TargetMode="External"/><Relationship Id="rId10" Type="http://schemas.openxmlformats.org/officeDocument/2006/relationships/hyperlink" Target="https://www.ufrgs.br/bioetica/res19696.htm#pagamento" TargetMode="External"/><Relationship Id="rId21" Type="http://schemas.openxmlformats.org/officeDocument/2006/relationships/hyperlink" Target="http://www.unifal-mg.edu.br/cep/formularios/" TargetMode="External"/><Relationship Id="rId13" Type="http://schemas.openxmlformats.org/officeDocument/2006/relationships/hyperlink" Target="https://www.ufrgs.br/bioetica/res19696.htm#conflito%20de%20interesses" TargetMode="External"/><Relationship Id="rId12" Type="http://schemas.openxmlformats.org/officeDocument/2006/relationships/hyperlink" Target="https://www.ufrgs.br/bioetica/res19696.htm#remunera%C3%A7%C3%A3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frgs.br/bioetica/res19696.htm#pagamento" TargetMode="External"/><Relationship Id="rId15" Type="http://schemas.openxmlformats.org/officeDocument/2006/relationships/hyperlink" Target="http://www.unifal-mg.edu.br/cep/formularios/" TargetMode="External"/><Relationship Id="rId14" Type="http://schemas.openxmlformats.org/officeDocument/2006/relationships/hyperlink" Target="http://www.unifal-mg.edu.br/cep/formularios/" TargetMode="External"/><Relationship Id="rId17" Type="http://schemas.openxmlformats.org/officeDocument/2006/relationships/hyperlink" Target="http://www.unifal-mg.edu.br/cep/formularios/" TargetMode="External"/><Relationship Id="rId16" Type="http://schemas.openxmlformats.org/officeDocument/2006/relationships/hyperlink" Target="http://www.unifal-mg.edu.br/cep/formularios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unifal-mg.edu.br/comiteep/files/file/Microsoft%20Word%20-%20Modelo%20TCUD_1.pdf" TargetMode="External"/><Relationship Id="rId6" Type="http://schemas.openxmlformats.org/officeDocument/2006/relationships/image" Target="media/image1.jpg"/><Relationship Id="rId18" Type="http://schemas.openxmlformats.org/officeDocument/2006/relationships/hyperlink" Target="https://www.unifal-mg.edu.br/comiteep/files/file/Microsoft%20Word%20-%20Modelo%20TCUD_1.pdf" TargetMode="External"/><Relationship Id="rId7" Type="http://schemas.openxmlformats.org/officeDocument/2006/relationships/image" Target="media/image2.jpg"/><Relationship Id="rId8" Type="http://schemas.openxmlformats.org/officeDocument/2006/relationships/hyperlink" Target="http://www.unifal-mg.edu.br/cep/manuais-e-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