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A" w:rsidRPr="00B22037" w:rsidRDefault="00C02D59" w:rsidP="00B22037">
      <w:pPr>
        <w:spacing w:after="0"/>
        <w:jc w:val="center"/>
      </w:pPr>
    </w:p>
    <w:p w:rsidR="00B22037" w:rsidRPr="00B22037" w:rsidRDefault="00B22037" w:rsidP="00B22037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B22037">
        <w:rPr>
          <w:rFonts w:ascii="Calibri" w:hAnsi="Calibri" w:cs="Calibri"/>
          <w:caps/>
          <w:color w:val="000000"/>
          <w:sz w:val="26"/>
          <w:szCs w:val="26"/>
        </w:rPr>
        <w:t>Edital Nº 0</w:t>
      </w:r>
      <w:r w:rsidR="00C02D59">
        <w:rPr>
          <w:rFonts w:ascii="Calibri" w:hAnsi="Calibri" w:cs="Calibri"/>
          <w:caps/>
          <w:color w:val="000000"/>
          <w:sz w:val="26"/>
          <w:szCs w:val="26"/>
        </w:rPr>
        <w:t>42</w:t>
      </w:r>
      <w:bookmarkStart w:id="0" w:name="_GoBack"/>
      <w:bookmarkEnd w:id="0"/>
      <w:r w:rsidRPr="00B22037">
        <w:rPr>
          <w:rFonts w:ascii="Calibri" w:hAnsi="Calibri" w:cs="Calibri"/>
          <w:caps/>
          <w:color w:val="000000"/>
          <w:sz w:val="26"/>
          <w:szCs w:val="26"/>
        </w:rPr>
        <w:t>/2025</w:t>
      </w:r>
    </w:p>
    <w:p w:rsidR="00B22037" w:rsidRPr="00B22037" w:rsidRDefault="00B22037" w:rsidP="00B22037">
      <w:pPr>
        <w:pStyle w:val="textoalinhadoesquerdaespac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B22037">
        <w:rPr>
          <w:rStyle w:val="Forte"/>
          <w:rFonts w:ascii="Calibri" w:hAnsi="Calibri" w:cs="Calibri"/>
          <w:b w:val="0"/>
          <w:color w:val="000000"/>
          <w:sz w:val="27"/>
          <w:szCs w:val="27"/>
        </w:rPr>
        <w:t>Processo Seletivo de Estagiário, Estágio não obrigatório</w:t>
      </w:r>
    </w:p>
    <w:p w:rsidR="00B22037" w:rsidRDefault="00B22037" w:rsidP="00B2203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</w:tbl>
    <w:p w:rsidR="00B22037" w:rsidRDefault="00B22037" w:rsidP="00B22037">
      <w:pPr>
        <w:spacing w:after="0"/>
      </w:pPr>
    </w:p>
    <w:p w:rsidR="00B22037" w:rsidRDefault="00B22037" w:rsidP="00B22037">
      <w:pPr>
        <w:spacing w:after="0"/>
      </w:pPr>
    </w:p>
    <w:p w:rsidR="00B22037" w:rsidRPr="00B22037" w:rsidRDefault="00B22037" w:rsidP="00B22037">
      <w:pPr>
        <w:spacing w:after="0"/>
        <w:jc w:val="both"/>
        <w:rPr>
          <w:rFonts w:cstheme="minorHAnsi"/>
        </w:rPr>
      </w:pPr>
    </w:p>
    <w:p w:rsidR="00B22037" w:rsidRPr="00B22037" w:rsidRDefault="00B22037" w:rsidP="00B220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2037">
        <w:rPr>
          <w:rStyle w:val="Forte"/>
          <w:rFonts w:asciiTheme="minorHAnsi" w:hAnsiTheme="minorHAnsi" w:cstheme="minorHAnsi"/>
        </w:rPr>
        <w:t>DECLARAÇÃO DE AUTENTICIDADE DA REDAÇÃO</w:t>
      </w:r>
    </w:p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Eu,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, </w:t>
      </w:r>
      <w:proofErr w:type="gramStart"/>
      <w:r w:rsidRPr="00B22037">
        <w:rPr>
          <w:rFonts w:asciiTheme="minorHAnsi" w:hAnsiTheme="minorHAnsi" w:cstheme="minorHAnsi"/>
        </w:rPr>
        <w:t>portador(</w:t>
      </w:r>
      <w:proofErr w:type="gramEnd"/>
      <w:r w:rsidRPr="00B22037">
        <w:rPr>
          <w:rFonts w:asciiTheme="minorHAnsi" w:hAnsiTheme="minorHAnsi" w:cstheme="minorHAnsi"/>
        </w:rPr>
        <w:t xml:space="preserve">a) do documento de identidade nº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B22037">
        <w:rPr>
          <w:rFonts w:asciiTheme="minorHAnsi" w:hAnsiTheme="minorHAnsi" w:cstheme="minorHAnsi"/>
        </w:rPr>
        <w:t>inscrito(</w:t>
      </w:r>
      <w:proofErr w:type="gramEnd"/>
      <w:r w:rsidRPr="00B22037">
        <w:rPr>
          <w:rFonts w:asciiTheme="minorHAnsi" w:hAnsiTheme="minorHAnsi" w:cstheme="minorHAnsi"/>
        </w:rPr>
        <w:t xml:space="preserve">a) no processo seletivo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>, declaro, para os devidos fins, que a redação entregue no ato da minha inscrição foi escrita integralmente por mim, sem qualquer tipo de auxílio de terceiros ou uso de tecnologias baseadas em inteligência artificial.</w:t>
      </w:r>
    </w:p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Estou ciente de que a organização do certame poderá utilizar softwares de detecção para verificar a autenticidade do texto e que, em caso de comprovação de plágio, uso de ferramentas automáticas de redação ou qualquer outro recurso que comprometa a originalidade da produção textual, estarei </w:t>
      </w:r>
      <w:proofErr w:type="gramStart"/>
      <w:r w:rsidRPr="00B22037">
        <w:rPr>
          <w:rFonts w:asciiTheme="minorHAnsi" w:hAnsiTheme="minorHAnsi" w:cstheme="minorHAnsi"/>
        </w:rPr>
        <w:t>sujeito(</w:t>
      </w:r>
      <w:proofErr w:type="gramEnd"/>
      <w:r w:rsidRPr="00B22037">
        <w:rPr>
          <w:rFonts w:asciiTheme="minorHAnsi" w:hAnsiTheme="minorHAnsi" w:cstheme="minorHAnsi"/>
        </w:rPr>
        <w:t>a) à desclassificação do processo seletivo, sem prejuízo de outras sanções cabíveis.</w:t>
      </w:r>
    </w:p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>Por ser verdade, firmo a presente declaração.</w:t>
      </w:r>
    </w:p>
    <w:p w:rsidR="00B22037" w:rsidRDefault="00B22037" w:rsidP="00B22037">
      <w:pPr>
        <w:spacing w:after="0"/>
        <w:jc w:val="both"/>
        <w:rPr>
          <w:rFonts w:cstheme="minorHAnsi"/>
        </w:rPr>
      </w:pP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B22037" w:rsidRPr="004C1FA6" w:rsidTr="00E52972">
        <w:tc>
          <w:tcPr>
            <w:tcW w:w="5000" w:type="pct"/>
          </w:tcPr>
          <w:p w:rsidR="00B22037" w:rsidRPr="004C1FA6" w:rsidRDefault="00B22037" w:rsidP="00E52972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4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B22037" w:rsidRDefault="00B22037" w:rsidP="00FD31BD">
      <w:pPr>
        <w:spacing w:after="0"/>
        <w:jc w:val="both"/>
        <w:rPr>
          <w:rFonts w:cstheme="minorHAnsi"/>
          <w:sz w:val="16"/>
          <w:szCs w:val="16"/>
        </w:rPr>
      </w:pPr>
    </w:p>
    <w:p w:rsidR="00575F8E" w:rsidRPr="00FD31BD" w:rsidRDefault="00575F8E" w:rsidP="00FD31BD">
      <w:pPr>
        <w:spacing w:after="0"/>
        <w:jc w:val="both"/>
        <w:rPr>
          <w:rFonts w:cstheme="minorHAnsi"/>
          <w:sz w:val="16"/>
          <w:szCs w:val="16"/>
        </w:rPr>
      </w:pP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1. Conteúdo/Compreensão do Tema (Máx. 5,0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0"/>
        <w:gridCol w:w="9519"/>
      </w:tblGrid>
      <w:tr w:rsidR="00FD31BD" w:rsidRPr="00FD31BD" w:rsidTr="00575F8E">
        <w:trPr>
          <w:tblHeader/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Não aborda o tema “Apoio aos estudantes do ensino superior: o papel do Apoio Pedagógico” ou apresenta informações totalmente irrelevantes, sem demonstrar compreensão do tema.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1,25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Abordagem muito superficial do tema, com argumentos desconexos ou limitados, demonstrando compreensão mínima e falta de aprofundamento.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2,5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 o tema de forma razoável, com argumentos que evidenciam entendimento parcial, mas sem exemplos ou análises aprofundadas.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 o tema de maneira completa e coerente, com argumentos consistentes e bem fundamentados, demonstrando ampla compreensão dos aspectos teóricos e práticos.</w:t>
            </w:r>
          </w:p>
        </w:tc>
      </w:tr>
    </w:tbl>
    <w:p w:rsidR="00FD31BD" w:rsidRPr="00FD31BD" w:rsidRDefault="00C02D59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2. Coesão e Clareza (Máx. 2,0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3"/>
        <w:gridCol w:w="9516"/>
      </w:tblGrid>
      <w:tr w:rsidR="00FD31BD" w:rsidRPr="00FD31BD" w:rsidTr="00575F8E">
        <w:trPr>
          <w:tblHeader/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confuso, desorganizado e sem conectividade entre as ideias, comprometendo a compreensão geral.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Estrutura muito limitada; há tentativas de organização, mas a falta de conexão entre as ideias e má distribuição prejudicam a clareza.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Organização básica com lapsos na conexão de ideias, prejudicando, em parte, a fluidez e a clareza da mensagem.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claro e bem organizado, com excelente articulação entre as ideias e uso adequado de conectivos, garantindo leitura fluida e coerente.</w:t>
            </w:r>
          </w:p>
        </w:tc>
      </w:tr>
    </w:tbl>
    <w:p w:rsidR="00FD31BD" w:rsidRPr="00FD31BD" w:rsidRDefault="00C02D59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3. Uso da Norma Padrão da Língua Portuguesa (Máx. 2,0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19"/>
        <w:gridCol w:w="9476"/>
      </w:tblGrid>
      <w:tr w:rsidR="00FD31BD" w:rsidRPr="00FD31BD" w:rsidTr="00575F8E">
        <w:trPr>
          <w:tblHeader/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Erros graves e recorrentes de gramática, ortografia e pontuação, comprometendo severamente a compreensão do texto.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Inúmeros erros de linguagem que, apesar de não inviabilizar totalmente a comunicação, prejudicam significativamente a qualidade textual.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Alguns erros gramaticais ou ortográficos, mas que não comprometem de forma crítica a compreensão geral da redação.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escrito conforme a norma padrão, com uso adequado de gramática, ortografia e pontuação, demonstrando alto domínio da língua.</w:t>
            </w:r>
          </w:p>
        </w:tc>
      </w:tr>
    </w:tbl>
    <w:p w:rsidR="00FD31BD" w:rsidRPr="00FD31BD" w:rsidRDefault="00C02D59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4. Proposição de Estratégias de Apoio Pedagógico para Acessibilidade e Inclusão (Máx. 1,0 ponto)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0"/>
        <w:gridCol w:w="9519"/>
      </w:tblGrid>
      <w:tr w:rsidR="00FD31BD" w:rsidRPr="00FD31BD" w:rsidTr="00575F8E">
        <w:trPr>
          <w:tblHeader/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Não apresenta nenhuma estratégia ou sugere medidas inexistentes ou completamente inadequadas para promover a acessibilidade e inclusão.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Estratégias mencionadas de forma muito superficial ou vaga, sem explicitação dos mecanismos ou de sua aplicabilidade prática.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Apresenta estratégias relevantes, porém com explicação limitada ou pouca profundidade na análise de sua viabilidade e impacto na promoção da acessibilidade e inclusão.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Propõe estratégias bem definidas, inovadoras e detalhadas, evidenciando a aplicação prática e a relevância das medidas para promover a acessibilidade e inclusão.</w:t>
            </w:r>
          </w:p>
        </w:tc>
      </w:tr>
    </w:tbl>
    <w:p w:rsidR="00B22037" w:rsidRPr="00FD31BD" w:rsidRDefault="00B22037" w:rsidP="00FD31B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201286" w:rsidTr="00201286">
        <w:tc>
          <w:tcPr>
            <w:tcW w:w="988" w:type="dxa"/>
          </w:tcPr>
          <w:p w:rsidR="00201286" w:rsidRDefault="00201286" w:rsidP="00B220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TOTAL:</w:t>
            </w:r>
          </w:p>
        </w:tc>
        <w:tc>
          <w:tcPr>
            <w:tcW w:w="9774" w:type="dxa"/>
          </w:tcPr>
          <w:p w:rsidR="00201286" w:rsidRDefault="00201286" w:rsidP="00B22037">
            <w:pPr>
              <w:jc w:val="both"/>
              <w:rPr>
                <w:rFonts w:cstheme="minorHAnsi"/>
              </w:rPr>
            </w:pPr>
          </w:p>
        </w:tc>
      </w:tr>
    </w:tbl>
    <w:p w:rsidR="00B22037" w:rsidRPr="00B22037" w:rsidRDefault="00B22037" w:rsidP="00B22037">
      <w:pPr>
        <w:spacing w:after="0"/>
        <w:jc w:val="both"/>
        <w:rPr>
          <w:rFonts w:cstheme="minorHAnsi"/>
        </w:rPr>
      </w:pPr>
    </w:p>
    <w:p w:rsidR="00B22037" w:rsidRPr="00B22037" w:rsidRDefault="00B22037" w:rsidP="00B22037">
      <w:pPr>
        <w:spacing w:after="0"/>
        <w:jc w:val="both"/>
        <w:rPr>
          <w:rFonts w:cstheme="minorHAnsi"/>
        </w:rPr>
      </w:pPr>
    </w:p>
    <w:sectPr w:rsidR="00B22037" w:rsidRPr="00B22037" w:rsidSect="00B220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37"/>
    <w:rsid w:val="00201286"/>
    <w:rsid w:val="002D6B3D"/>
    <w:rsid w:val="00575F8E"/>
    <w:rsid w:val="00AF5B56"/>
    <w:rsid w:val="00B22037"/>
    <w:rsid w:val="00C02D59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C331"/>
  <w15:chartTrackingRefBased/>
  <w15:docId w15:val="{9FDB79D6-2120-4917-AD26-7F40CB0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D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037"/>
    <w:rPr>
      <w:b/>
      <w:bCs/>
    </w:rPr>
  </w:style>
  <w:style w:type="table" w:styleId="Tabelacomgrade">
    <w:name w:val="Table Grid"/>
    <w:basedOn w:val="Tabelanormal"/>
    <w:uiPriority w:val="39"/>
    <w:rsid w:val="00B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22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2037"/>
    <w:rPr>
      <w:rFonts w:ascii="Arial" w:eastAsia="Arial" w:hAnsi="Arial" w:cs="Arial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B2203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D31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2025-04-04T17:57:00Z</dcterms:created>
  <dcterms:modified xsi:type="dcterms:W3CDTF">2025-04-04T17:57:00Z</dcterms:modified>
</cp:coreProperties>
</file>