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CE03" w14:textId="77777777" w:rsidR="004C1FA6" w:rsidRPr="004C1FA6" w:rsidRDefault="004C1FA6" w:rsidP="004C1FA6">
      <w:pPr>
        <w:jc w:val="center"/>
        <w:rPr>
          <w:rFonts w:asciiTheme="minorHAnsi" w:eastAsia="Times New Roman" w:hAnsiTheme="minorHAnsi" w:cstheme="minorHAnsi"/>
          <w:sz w:val="20"/>
          <w:szCs w:val="20"/>
          <w:lang w:eastAsia="pt-BR"/>
        </w:rPr>
      </w:pPr>
      <w:r w:rsidRPr="004C1FA6">
        <w:rPr>
          <w:rFonts w:asciiTheme="minorHAnsi" w:eastAsia="Times New Roman" w:hAnsiTheme="minorHAnsi" w:cstheme="minorHAnsi"/>
          <w:noProof/>
          <w:sz w:val="20"/>
          <w:szCs w:val="20"/>
          <w:lang w:val="pt-BR" w:eastAsia="pt-BR"/>
        </w:rPr>
        <w:drawing>
          <wp:inline distT="0" distB="0" distL="0" distR="0" wp14:anchorId="35D76E81" wp14:editId="24B7174B">
            <wp:extent cx="982639" cy="552796"/>
            <wp:effectExtent l="0" t="0" r="0" b="0"/>
            <wp:docPr id="8" name="Imagem 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Logotip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750" cy="559047"/>
                    </a:xfrm>
                    <a:prstGeom prst="rect">
                      <a:avLst/>
                    </a:prstGeom>
                  </pic:spPr>
                </pic:pic>
              </a:graphicData>
            </a:graphic>
          </wp:inline>
        </w:drawing>
      </w:r>
    </w:p>
    <w:p w14:paraId="3029275A" w14:textId="77777777" w:rsidR="004C1FA6" w:rsidRPr="004C1FA6" w:rsidRDefault="004C1FA6" w:rsidP="004C1FA6">
      <w:pPr>
        <w:jc w:val="center"/>
        <w:rPr>
          <w:rFonts w:asciiTheme="minorHAnsi" w:eastAsia="Times New Roman" w:hAnsiTheme="minorHAnsi" w:cstheme="minorHAnsi"/>
          <w:color w:val="000000"/>
          <w:sz w:val="20"/>
          <w:szCs w:val="20"/>
          <w:lang w:eastAsia="pt-BR"/>
        </w:rPr>
      </w:pPr>
      <w:r w:rsidRPr="004C1FA6">
        <w:rPr>
          <w:rFonts w:asciiTheme="minorHAnsi" w:eastAsia="Times New Roman" w:hAnsiTheme="minorHAnsi" w:cstheme="minorHAnsi"/>
          <w:color w:val="000000"/>
          <w:sz w:val="20"/>
          <w:szCs w:val="20"/>
          <w:lang w:eastAsia="pt-BR"/>
        </w:rPr>
        <w:t>Ministério da Educação</w:t>
      </w:r>
      <w:r w:rsidRPr="004C1FA6">
        <w:rPr>
          <w:rFonts w:asciiTheme="minorHAnsi" w:eastAsia="Times New Roman" w:hAnsiTheme="minorHAnsi" w:cstheme="minorHAnsi"/>
          <w:color w:val="000000"/>
          <w:sz w:val="20"/>
          <w:szCs w:val="20"/>
          <w:lang w:eastAsia="pt-BR"/>
        </w:rPr>
        <w:br/>
        <w:t>Universidade Federal de Alfenas</w:t>
      </w:r>
      <w:r w:rsidRPr="004C1FA6">
        <w:rPr>
          <w:rFonts w:asciiTheme="minorHAnsi" w:eastAsia="Times New Roman" w:hAnsiTheme="minorHAnsi" w:cstheme="minorHAnsi"/>
          <w:color w:val="000000"/>
          <w:sz w:val="20"/>
          <w:szCs w:val="20"/>
          <w:lang w:eastAsia="pt-BR"/>
        </w:rPr>
        <w:br/>
        <w:t>Rua Gabriel Monteiro da Silva, 700 - Bairro centro, Alfenas/MG - CEP 37130-001</w:t>
      </w:r>
      <w:r w:rsidRPr="004C1FA6">
        <w:rPr>
          <w:rFonts w:asciiTheme="minorHAnsi" w:eastAsia="Times New Roman" w:hAnsiTheme="minorHAnsi" w:cstheme="minorHAnsi"/>
          <w:color w:val="000000"/>
          <w:sz w:val="20"/>
          <w:szCs w:val="20"/>
          <w:lang w:eastAsia="pt-BR"/>
        </w:rPr>
        <w:br/>
        <w:t>Telefone: (35) 3701-9242 - http://www.unifal-mg.edu.br</w:t>
      </w:r>
    </w:p>
    <w:p w14:paraId="1D488DC1" w14:textId="77777777" w:rsidR="00D613EC" w:rsidRPr="004C1FA6" w:rsidRDefault="00D613EC" w:rsidP="004C1FA6">
      <w:pPr>
        <w:pStyle w:val="Corpodetexto"/>
        <w:rPr>
          <w:rFonts w:asciiTheme="minorHAnsi" w:hAnsiTheme="minorHAnsi" w:cstheme="minorHAnsi"/>
          <w:sz w:val="22"/>
        </w:rPr>
      </w:pPr>
    </w:p>
    <w:p w14:paraId="770E9B3A" w14:textId="55CB508F" w:rsidR="00E2407B" w:rsidRDefault="00E2407B" w:rsidP="00E2407B">
      <w:pPr>
        <w:pStyle w:val="Corpodetexto"/>
        <w:jc w:val="center"/>
        <w:rPr>
          <w:rFonts w:asciiTheme="minorHAnsi" w:hAnsiTheme="minorHAnsi" w:cstheme="minorHAnsi"/>
          <w:b/>
          <w:bCs/>
          <w:sz w:val="22"/>
          <w:szCs w:val="22"/>
        </w:rPr>
      </w:pPr>
      <w:r w:rsidRPr="00E2407B">
        <w:rPr>
          <w:rFonts w:asciiTheme="minorHAnsi" w:hAnsiTheme="minorHAnsi" w:cstheme="minorHAnsi"/>
          <w:b/>
          <w:bCs/>
          <w:sz w:val="22"/>
          <w:szCs w:val="22"/>
        </w:rPr>
        <w:t>DECLARAÇÃO DE CONHECIMENTO DAS DISPOSIÇÕES DO EDITAL E DA OCUPAÇÃO DAS VAGAS</w:t>
      </w:r>
    </w:p>
    <w:p w14:paraId="0FAFCB6D" w14:textId="77777777" w:rsidR="00E2407B" w:rsidRDefault="00E2407B" w:rsidP="004C1FA6">
      <w:pPr>
        <w:pStyle w:val="Corpodetexto"/>
        <w:rPr>
          <w:rFonts w:asciiTheme="minorHAnsi" w:hAnsiTheme="minorHAnsi" w:cstheme="minorHAnsi"/>
          <w:b/>
          <w:bCs/>
          <w:sz w:val="22"/>
          <w:szCs w:val="22"/>
        </w:rPr>
      </w:pPr>
    </w:p>
    <w:p w14:paraId="7666BAD6" w14:textId="0665EFDE" w:rsidR="00D613EC" w:rsidRPr="004C1FA6" w:rsidRDefault="00A438F4" w:rsidP="004C1FA6">
      <w:pPr>
        <w:pStyle w:val="Corpodetexto"/>
        <w:rPr>
          <w:rFonts w:asciiTheme="minorHAnsi" w:hAnsiTheme="minorHAnsi" w:cstheme="minorHAnsi"/>
          <w:sz w:val="22"/>
          <w:szCs w:val="22"/>
        </w:rPr>
      </w:pPr>
      <w:r w:rsidRPr="004C1FA6">
        <w:rPr>
          <w:rFonts w:asciiTheme="minorHAnsi" w:hAnsiTheme="minorHAnsi" w:cstheme="minorHAnsi"/>
          <w:sz w:val="22"/>
          <w:szCs w:val="22"/>
        </w:rPr>
        <w:t>À UNIFAL-MG</w:t>
      </w:r>
    </w:p>
    <w:p w14:paraId="3F59BDB7" w14:textId="77777777" w:rsidR="004C1FA6" w:rsidRPr="004C1FA6" w:rsidRDefault="004C1FA6" w:rsidP="004C1FA6">
      <w:pPr>
        <w:rPr>
          <w:rFonts w:asciiTheme="minorHAnsi" w:hAnsiTheme="minorHAnsi" w:cstheme="minorHAnsi"/>
        </w:rPr>
      </w:pPr>
    </w:p>
    <w:p w14:paraId="70CFE26E" w14:textId="77CB6D9D" w:rsidR="004C1FA6" w:rsidRPr="004C1FA6" w:rsidRDefault="004C1FA6" w:rsidP="00E2407B">
      <w:pPr>
        <w:jc w:val="both"/>
        <w:rPr>
          <w:rFonts w:asciiTheme="minorHAnsi" w:hAnsiTheme="minorHAnsi" w:cstheme="minorHAnsi"/>
        </w:rPr>
      </w:pPr>
      <w:r w:rsidRPr="004C1FA6">
        <w:rPr>
          <w:rFonts w:asciiTheme="minorHAnsi" w:hAnsiTheme="minorHAnsi" w:cstheme="minorHAnsi"/>
        </w:rPr>
        <w:t>Eu (nome completo)</w:t>
      </w:r>
      <w:r w:rsidR="00B1175E">
        <w:rPr>
          <w:rStyle w:val="Refdenotaderodap"/>
          <w:rFonts w:asciiTheme="minorHAnsi" w:hAnsiTheme="minorHAnsi" w:cstheme="minorHAnsi"/>
        </w:rPr>
        <w:footnoteReference w:id="1"/>
      </w:r>
    </w:p>
    <w:tbl>
      <w:tblPr>
        <w:tblStyle w:val="Tabelacomgrade"/>
        <w:tblW w:w="5000" w:type="pct"/>
        <w:tblLook w:val="04A0" w:firstRow="1" w:lastRow="0" w:firstColumn="1" w:lastColumn="0" w:noHBand="0" w:noVBand="1"/>
      </w:tblPr>
      <w:tblGrid>
        <w:gridCol w:w="10198"/>
      </w:tblGrid>
      <w:tr w:rsidR="004C1FA6" w:rsidRPr="004C1FA6" w14:paraId="7DA5D936" w14:textId="77777777" w:rsidTr="004C1FA6">
        <w:tc>
          <w:tcPr>
            <w:tcW w:w="5000" w:type="pct"/>
          </w:tcPr>
          <w:p w14:paraId="722E84B4" w14:textId="77777777" w:rsidR="004C1FA6" w:rsidRPr="004C1FA6" w:rsidRDefault="004C1FA6" w:rsidP="00E2407B">
            <w:pPr>
              <w:jc w:val="both"/>
              <w:rPr>
                <w:rFonts w:asciiTheme="minorHAnsi" w:hAnsiTheme="minorHAnsi" w:cstheme="minorHAnsi"/>
              </w:rPr>
            </w:pPr>
          </w:p>
        </w:tc>
      </w:tr>
    </w:tbl>
    <w:p w14:paraId="55F5F306" w14:textId="77777777" w:rsidR="00E2407B" w:rsidRDefault="00E2407B" w:rsidP="00E2407B">
      <w:pPr>
        <w:pStyle w:val="Corpodetexto"/>
        <w:jc w:val="both"/>
        <w:rPr>
          <w:rFonts w:asciiTheme="minorHAnsi" w:hAnsiTheme="minorHAnsi" w:cstheme="minorHAnsi"/>
          <w:lang w:val="pt-BR"/>
        </w:rPr>
      </w:pPr>
      <w:r>
        <w:rPr>
          <w:rFonts w:asciiTheme="minorHAnsi" w:hAnsiTheme="minorHAnsi" w:cstheme="minorHAnsi"/>
          <w:lang w:val="pt-BR"/>
        </w:rPr>
        <w:t xml:space="preserve">pessoa inscrita no </w:t>
      </w:r>
      <w:r w:rsidRPr="00E2407B">
        <w:rPr>
          <w:rFonts w:asciiTheme="minorHAnsi" w:hAnsiTheme="minorHAnsi" w:cstheme="minorHAnsi"/>
          <w:lang w:val="pt-BR"/>
        </w:rPr>
        <w:t>processo seleti</w:t>
      </w:r>
      <w:r>
        <w:rPr>
          <w:rFonts w:asciiTheme="minorHAnsi" w:hAnsiTheme="minorHAnsi" w:cstheme="minorHAnsi"/>
          <w:lang w:val="pt-BR"/>
        </w:rPr>
        <w:t>vo/concurso público regido pelo</w:t>
      </w:r>
    </w:p>
    <w:p w14:paraId="2E3279D4" w14:textId="77777777" w:rsidR="00E2407B" w:rsidRDefault="00E2407B" w:rsidP="00E2407B">
      <w:pPr>
        <w:pStyle w:val="Corpodetexto"/>
        <w:jc w:val="both"/>
        <w:rPr>
          <w:rFonts w:asciiTheme="minorHAnsi" w:hAnsiTheme="minorHAnsi" w:cstheme="minorHAnsi"/>
          <w:lang w:val="pt-BR"/>
        </w:rPr>
      </w:pPr>
      <w:r>
        <w:rPr>
          <w:rFonts w:asciiTheme="minorHAnsi" w:hAnsiTheme="minorHAnsi" w:cstheme="minorHAnsi"/>
          <w:lang w:val="pt-BR"/>
        </w:rPr>
        <w:t>Edital Geral (número/ano)</w:t>
      </w:r>
    </w:p>
    <w:tbl>
      <w:tblPr>
        <w:tblStyle w:val="Tabelacomgrade"/>
        <w:tblW w:w="0" w:type="auto"/>
        <w:tblLook w:val="04A0" w:firstRow="1" w:lastRow="0" w:firstColumn="1" w:lastColumn="0" w:noHBand="0" w:noVBand="1"/>
      </w:tblPr>
      <w:tblGrid>
        <w:gridCol w:w="10198"/>
      </w:tblGrid>
      <w:tr w:rsidR="00E2407B" w14:paraId="61E4E625" w14:textId="77777777" w:rsidTr="00E2407B">
        <w:tc>
          <w:tcPr>
            <w:tcW w:w="10198" w:type="dxa"/>
          </w:tcPr>
          <w:p w14:paraId="2A4CDDC7" w14:textId="77777777" w:rsidR="00E2407B" w:rsidRDefault="00E2407B" w:rsidP="00E2407B">
            <w:pPr>
              <w:pStyle w:val="Corpodetexto"/>
              <w:jc w:val="both"/>
              <w:rPr>
                <w:rFonts w:asciiTheme="minorHAnsi" w:hAnsiTheme="minorHAnsi" w:cstheme="minorHAnsi"/>
                <w:lang w:val="pt-BR"/>
              </w:rPr>
            </w:pPr>
          </w:p>
        </w:tc>
      </w:tr>
    </w:tbl>
    <w:p w14:paraId="518F9831" w14:textId="124D92B5" w:rsidR="00E2407B" w:rsidRDefault="00E2407B" w:rsidP="00E2407B">
      <w:pPr>
        <w:pStyle w:val="Corpodetexto"/>
        <w:jc w:val="both"/>
        <w:rPr>
          <w:rFonts w:asciiTheme="minorHAnsi" w:hAnsiTheme="minorHAnsi" w:cstheme="minorHAnsi"/>
          <w:lang w:val="pt-BR"/>
        </w:rPr>
      </w:pPr>
      <w:r w:rsidRPr="00E2407B">
        <w:rPr>
          <w:rFonts w:asciiTheme="minorHAnsi" w:hAnsiTheme="minorHAnsi" w:cstheme="minorHAnsi"/>
          <w:lang w:val="pt-BR"/>
        </w:rPr>
        <w:t xml:space="preserve">e pelo Edital de Abertura </w:t>
      </w:r>
      <w:r>
        <w:rPr>
          <w:rFonts w:asciiTheme="minorHAnsi" w:hAnsiTheme="minorHAnsi" w:cstheme="minorHAnsi"/>
          <w:lang w:val="pt-BR"/>
        </w:rPr>
        <w:t>(número/ano)</w:t>
      </w:r>
    </w:p>
    <w:tbl>
      <w:tblPr>
        <w:tblStyle w:val="Tabelacomgrade"/>
        <w:tblW w:w="0" w:type="auto"/>
        <w:tblLook w:val="04A0" w:firstRow="1" w:lastRow="0" w:firstColumn="1" w:lastColumn="0" w:noHBand="0" w:noVBand="1"/>
      </w:tblPr>
      <w:tblGrid>
        <w:gridCol w:w="10198"/>
      </w:tblGrid>
      <w:tr w:rsidR="00E2407B" w14:paraId="1B87EF24" w14:textId="77777777" w:rsidTr="00E2407B">
        <w:tc>
          <w:tcPr>
            <w:tcW w:w="10198" w:type="dxa"/>
          </w:tcPr>
          <w:p w14:paraId="5D478360" w14:textId="77777777" w:rsidR="00E2407B" w:rsidRDefault="00E2407B" w:rsidP="00E2407B">
            <w:pPr>
              <w:pStyle w:val="Corpodetexto"/>
              <w:jc w:val="both"/>
              <w:rPr>
                <w:rFonts w:asciiTheme="minorHAnsi" w:hAnsiTheme="minorHAnsi" w:cstheme="minorHAnsi"/>
                <w:lang w:val="pt-BR"/>
              </w:rPr>
            </w:pPr>
          </w:p>
        </w:tc>
      </w:tr>
    </w:tbl>
    <w:p w14:paraId="10CEDD9D" w14:textId="7C1C173D" w:rsidR="00E2407B" w:rsidRPr="00E2407B" w:rsidRDefault="00E2407B" w:rsidP="00E2407B">
      <w:pPr>
        <w:pStyle w:val="Corpodetexto"/>
        <w:jc w:val="both"/>
        <w:rPr>
          <w:rFonts w:asciiTheme="minorHAnsi" w:hAnsiTheme="minorHAnsi" w:cstheme="minorHAnsi"/>
          <w:lang w:val="pt-BR"/>
        </w:rPr>
      </w:pPr>
      <w:r w:rsidRPr="00E2407B">
        <w:rPr>
          <w:rFonts w:asciiTheme="minorHAnsi" w:hAnsiTheme="minorHAnsi" w:cstheme="minorHAnsi"/>
          <w:lang w:val="pt-BR"/>
        </w:rPr>
        <w:t>declaro que li, entendi e estou plenamente ciente das disposições contidas nos itens relacionados à ocupação das vagas reservadas, conforme estabelecido no referido edital.</w:t>
      </w:r>
    </w:p>
    <w:p w14:paraId="6B187725" w14:textId="77777777" w:rsidR="00E2407B" w:rsidRPr="00E2407B" w:rsidRDefault="00E2407B" w:rsidP="00E2407B">
      <w:pPr>
        <w:pStyle w:val="Corpodetexto"/>
        <w:jc w:val="both"/>
        <w:rPr>
          <w:rFonts w:asciiTheme="minorHAnsi" w:hAnsiTheme="minorHAnsi" w:cstheme="minorHAnsi"/>
          <w:lang w:val="pt-BR"/>
        </w:rPr>
      </w:pPr>
      <w:r w:rsidRPr="00E2407B">
        <w:rPr>
          <w:rFonts w:asciiTheme="minorHAnsi" w:hAnsiTheme="minorHAnsi" w:cstheme="minorHAnsi"/>
          <w:lang w:val="pt-BR"/>
        </w:rPr>
        <w:t>Declaro, ainda, estar ciente e de acordo com os seguintes termos:</w:t>
      </w:r>
    </w:p>
    <w:p w14:paraId="1A5AA461" w14:textId="77777777" w:rsidR="007E150F" w:rsidRPr="007E150F" w:rsidRDefault="007E150F" w:rsidP="007E150F">
      <w:pPr>
        <w:pStyle w:val="textojustificado"/>
        <w:numPr>
          <w:ilvl w:val="0"/>
          <w:numId w:val="3"/>
        </w:numPr>
        <w:spacing w:before="0" w:beforeAutospacing="0" w:after="0" w:afterAutospacing="0"/>
        <w:ind w:right="120"/>
        <w:jc w:val="both"/>
        <w:rPr>
          <w:rFonts w:ascii="Calibri" w:hAnsi="Calibri" w:cs="Calibri"/>
          <w:color w:val="000000"/>
          <w:sz w:val="20"/>
          <w:szCs w:val="20"/>
        </w:rPr>
      </w:pPr>
      <w:r w:rsidRPr="007E150F">
        <w:rPr>
          <w:rFonts w:ascii="Calibri" w:hAnsi="Calibri" w:cs="Calibri"/>
          <w:color w:val="000000"/>
          <w:sz w:val="20"/>
          <w:szCs w:val="20"/>
        </w:rPr>
        <w:t>Após a divulgação do Resultado Final de cada Edital de Abertura vinculado a este Edital Geral, serão homologadas 3 (três) listas de candidatos aprovados, agrupando todas as vagas conforme as modalidades de concorrência: </w:t>
      </w:r>
      <w:r w:rsidRPr="007E150F">
        <w:rPr>
          <w:rStyle w:val="Forte"/>
          <w:rFonts w:ascii="Calibri" w:hAnsi="Calibri" w:cs="Calibri"/>
          <w:color w:val="000000"/>
          <w:sz w:val="20"/>
          <w:szCs w:val="20"/>
        </w:rPr>
        <w:t>Lista de Ampla Concorrência (LAC), Lista de Vagas Reservadas para Pessoas Autodeclaradas Negras, Indígenas e/ou Quilombolas (LPN) e Lista de Vagas Reservadas para Pessoas com Deficiência (LPD)</w:t>
      </w:r>
      <w:r w:rsidRPr="007E150F">
        <w:rPr>
          <w:rFonts w:ascii="Calibri" w:hAnsi="Calibri" w:cs="Calibri"/>
          <w:color w:val="000000"/>
          <w:sz w:val="20"/>
          <w:szCs w:val="20"/>
        </w:rPr>
        <w:t>, considerando o total de vagas oferecido neste Edital Geral.</w:t>
      </w:r>
    </w:p>
    <w:p w14:paraId="2260E060" w14:textId="77777777" w:rsidR="007E150F" w:rsidRPr="007E150F" w:rsidRDefault="007E150F" w:rsidP="007E150F">
      <w:pPr>
        <w:pStyle w:val="textojustificado"/>
        <w:numPr>
          <w:ilvl w:val="0"/>
          <w:numId w:val="3"/>
        </w:numPr>
        <w:spacing w:before="0" w:beforeAutospacing="0" w:after="0" w:afterAutospacing="0"/>
        <w:ind w:right="120"/>
        <w:jc w:val="both"/>
        <w:rPr>
          <w:rFonts w:ascii="Calibri" w:hAnsi="Calibri" w:cs="Calibri"/>
          <w:color w:val="000000"/>
          <w:sz w:val="20"/>
          <w:szCs w:val="20"/>
        </w:rPr>
      </w:pPr>
      <w:r w:rsidRPr="007E150F">
        <w:rPr>
          <w:rFonts w:ascii="Calibri" w:hAnsi="Calibri" w:cs="Calibri"/>
          <w:color w:val="000000"/>
          <w:sz w:val="20"/>
          <w:szCs w:val="20"/>
        </w:rPr>
        <w:t xml:space="preserve">A homologação do resultado final será feita em três </w:t>
      </w:r>
      <w:proofErr w:type="spellStart"/>
      <w:r w:rsidRPr="007E150F">
        <w:rPr>
          <w:rFonts w:ascii="Calibri" w:hAnsi="Calibri" w:cs="Calibri"/>
          <w:color w:val="000000"/>
          <w:sz w:val="20"/>
          <w:szCs w:val="20"/>
        </w:rPr>
        <w:t>listas</w:t>
      </w:r>
      <w:proofErr w:type="spellEnd"/>
      <w:r w:rsidRPr="007E150F">
        <w:rPr>
          <w:rFonts w:ascii="Calibri" w:hAnsi="Calibri" w:cs="Calibri"/>
          <w:color w:val="000000"/>
          <w:sz w:val="20"/>
          <w:szCs w:val="20"/>
        </w:rPr>
        <w:t xml:space="preserve"> de candidatos aprovados: Lista de Ampla Concorrência (LAC), Lista de Vagas Reservadas para Pessoas Autodeclaradas Negras, Indígenas e/ou Quilombolas (LPN) e Lista de Vagas Reservadas para Pessoas com Deficiência (LPD), agrupando todas as vagas ofertadas no edital.</w:t>
      </w:r>
    </w:p>
    <w:p w14:paraId="798C931F" w14:textId="77777777" w:rsidR="007E150F" w:rsidRPr="007E150F" w:rsidRDefault="007E150F" w:rsidP="007E150F">
      <w:pPr>
        <w:pStyle w:val="textojustificado"/>
        <w:numPr>
          <w:ilvl w:val="0"/>
          <w:numId w:val="3"/>
        </w:numPr>
        <w:spacing w:before="0" w:beforeAutospacing="0" w:after="0" w:afterAutospacing="0"/>
        <w:ind w:right="120"/>
        <w:jc w:val="both"/>
        <w:rPr>
          <w:rFonts w:ascii="Calibri" w:hAnsi="Calibri" w:cs="Calibri"/>
          <w:color w:val="000000"/>
          <w:sz w:val="20"/>
          <w:szCs w:val="20"/>
        </w:rPr>
      </w:pPr>
      <w:r w:rsidRPr="007E150F">
        <w:rPr>
          <w:rFonts w:ascii="Calibri" w:hAnsi="Calibri" w:cs="Calibri"/>
          <w:color w:val="000000"/>
          <w:sz w:val="20"/>
          <w:szCs w:val="20"/>
        </w:rPr>
        <w:t>Entendo que todos os candidatos aprovados e classificados serão reclassificados nas listas de ampla concorrência e/ou nas listas de vagas reservadas, conforme a modalidade de concorrência escolhida, levando-se em consideração a média aritmética das notas finais para garantir o cumprimento da reserva de vagas prevista em lei.</w:t>
      </w:r>
    </w:p>
    <w:p w14:paraId="20F4FAB5" w14:textId="77777777" w:rsidR="007E150F" w:rsidRPr="007E150F" w:rsidRDefault="007E150F" w:rsidP="007E150F">
      <w:pPr>
        <w:pStyle w:val="textojustificado"/>
        <w:numPr>
          <w:ilvl w:val="0"/>
          <w:numId w:val="3"/>
        </w:numPr>
        <w:spacing w:before="0" w:beforeAutospacing="0" w:after="0" w:afterAutospacing="0"/>
        <w:ind w:right="120"/>
        <w:jc w:val="both"/>
        <w:rPr>
          <w:rFonts w:ascii="Calibri" w:hAnsi="Calibri" w:cs="Calibri"/>
          <w:color w:val="000000"/>
          <w:sz w:val="20"/>
          <w:szCs w:val="20"/>
        </w:rPr>
      </w:pPr>
      <w:r w:rsidRPr="007E150F">
        <w:rPr>
          <w:rFonts w:ascii="Calibri" w:hAnsi="Calibri" w:cs="Calibri"/>
          <w:color w:val="000000"/>
          <w:sz w:val="20"/>
          <w:szCs w:val="20"/>
        </w:rPr>
        <w:t>Reconheço que a aprovação no Edital de Abertura não garante a ocupação imediata da vaga, visto que haverá uma reclassificação nas listas LAC, LPN e LPD.</w:t>
      </w:r>
    </w:p>
    <w:p w14:paraId="7142C1B3" w14:textId="77777777" w:rsidR="007E150F" w:rsidRPr="007E150F" w:rsidRDefault="007E150F" w:rsidP="007E150F">
      <w:pPr>
        <w:pStyle w:val="textojustificado"/>
        <w:numPr>
          <w:ilvl w:val="0"/>
          <w:numId w:val="3"/>
        </w:numPr>
        <w:spacing w:before="0" w:beforeAutospacing="0" w:after="0" w:afterAutospacing="0"/>
        <w:ind w:right="120"/>
        <w:jc w:val="both"/>
        <w:rPr>
          <w:rFonts w:ascii="Calibri" w:hAnsi="Calibri" w:cs="Calibri"/>
          <w:color w:val="000000"/>
          <w:sz w:val="20"/>
          <w:szCs w:val="20"/>
        </w:rPr>
      </w:pPr>
      <w:r w:rsidRPr="007E150F">
        <w:rPr>
          <w:rStyle w:val="Forte"/>
          <w:rFonts w:ascii="Calibri" w:hAnsi="Calibri" w:cs="Calibri"/>
          <w:color w:val="000000"/>
          <w:sz w:val="20"/>
          <w:szCs w:val="20"/>
        </w:rPr>
        <w:t>Concordo que as nomeações de candidaturas às vagas reservadas por ações afirmativas devem acontecer de forma prioritária dentro do quantitativo de vagas previsto em edital para posteriormente ser dado prosseguimento à Lista de Ampla Concorrência.</w:t>
      </w:r>
    </w:p>
    <w:p w14:paraId="290DE8F7" w14:textId="06638716" w:rsidR="007E150F" w:rsidRPr="007E150F" w:rsidRDefault="007E150F" w:rsidP="007E150F">
      <w:pPr>
        <w:pStyle w:val="textojustificado"/>
        <w:numPr>
          <w:ilvl w:val="0"/>
          <w:numId w:val="3"/>
        </w:numPr>
        <w:spacing w:before="0" w:beforeAutospacing="0" w:after="0" w:afterAutospacing="0"/>
        <w:ind w:right="120"/>
        <w:jc w:val="both"/>
        <w:rPr>
          <w:rFonts w:ascii="Calibri" w:hAnsi="Calibri" w:cs="Calibri"/>
          <w:color w:val="000000"/>
          <w:sz w:val="20"/>
          <w:szCs w:val="20"/>
        </w:rPr>
      </w:pPr>
      <w:r w:rsidRPr="007E150F">
        <w:rPr>
          <w:rFonts w:ascii="Calibri" w:hAnsi="Calibri" w:cs="Calibri"/>
          <w:color w:val="000000"/>
          <w:sz w:val="20"/>
          <w:szCs w:val="20"/>
        </w:rPr>
        <w:t>Na hipótese de nomeação de candidatos excedentes, quando do surgimento de novas vagas que atinjam o percentual mínimo de reserva de que trata o item 2.6, a sequência de ocupação das vagas deverá respeitar o Anexo I da </w:t>
      </w:r>
      <w:hyperlink r:id="rId9" w:tgtFrame="_blank" w:history="1">
        <w:r w:rsidRPr="007E150F">
          <w:rPr>
            <w:rStyle w:val="Hyperlink"/>
            <w:rFonts w:ascii="Calibri" w:hAnsi="Calibri" w:cs="Calibri"/>
            <w:sz w:val="20"/>
            <w:szCs w:val="20"/>
          </w:rPr>
          <w:t>Resolução do Conselho Universitário da UNIFAL-MG nº 60/2025</w:t>
        </w:r>
      </w:hyperlink>
      <w:r w:rsidRPr="007E150F">
        <w:rPr>
          <w:rFonts w:ascii="Calibri" w:hAnsi="Calibri" w:cs="Calibri"/>
          <w:color w:val="000000"/>
          <w:sz w:val="20"/>
          <w:szCs w:val="20"/>
        </w:rPr>
        <w:t> </w:t>
      </w:r>
      <w:r w:rsidR="00AC0DFB">
        <w:rPr>
          <w:rFonts w:ascii="Calibri" w:hAnsi="Calibri" w:cs="Calibri"/>
          <w:color w:val="000000"/>
          <w:sz w:val="20"/>
          <w:szCs w:val="20"/>
        </w:rPr>
        <w:t>q</w:t>
      </w:r>
      <w:r w:rsidRPr="007E150F">
        <w:rPr>
          <w:rFonts w:ascii="Calibri" w:hAnsi="Calibri" w:cs="Calibri"/>
          <w:color w:val="000000"/>
          <w:sz w:val="20"/>
          <w:szCs w:val="20"/>
        </w:rPr>
        <w:t>uando surgirem novas vagas além das previstas em edital, exceto no surgimento de vaga em caso de vacância do cargo público ou de rescisão de contrato temporário em vaga reservada ocupada, devendo ser convocada pessoa optante pela reserva de vagas, de acordo com a ordem de classificação;.</w:t>
      </w:r>
    </w:p>
    <w:p w14:paraId="57780C87" w14:textId="2AC29EE0" w:rsidR="00E2407B" w:rsidRPr="007E150F" w:rsidRDefault="007E150F" w:rsidP="007E150F">
      <w:pPr>
        <w:pStyle w:val="textojustificado"/>
        <w:numPr>
          <w:ilvl w:val="0"/>
          <w:numId w:val="3"/>
        </w:numPr>
        <w:spacing w:before="0" w:beforeAutospacing="0" w:after="0" w:afterAutospacing="0"/>
        <w:ind w:right="120"/>
        <w:jc w:val="both"/>
        <w:rPr>
          <w:rFonts w:ascii="Calibri" w:hAnsi="Calibri" w:cs="Calibri"/>
          <w:color w:val="000000"/>
          <w:sz w:val="20"/>
          <w:szCs w:val="20"/>
        </w:rPr>
      </w:pPr>
      <w:r w:rsidRPr="007E150F">
        <w:rPr>
          <w:rFonts w:ascii="Calibri" w:hAnsi="Calibri" w:cs="Calibri"/>
          <w:color w:val="000000"/>
          <w:sz w:val="20"/>
          <w:szCs w:val="20"/>
        </w:rPr>
        <w:t>Estou ciente de que não haverá recurso quanto à aplicação das regras de distribuição de vagas por área ou sobre o sistema de vagas reservadas, que seguem critérios objetivos e obrigatórios estabelecidos no edital.</w:t>
      </w:r>
    </w:p>
    <w:p w14:paraId="338585CA" w14:textId="77777777" w:rsidR="00E2407B" w:rsidRPr="00E2407B" w:rsidRDefault="00E2407B" w:rsidP="007E150F">
      <w:pPr>
        <w:pStyle w:val="Corpodetexto"/>
        <w:jc w:val="both"/>
        <w:rPr>
          <w:rFonts w:asciiTheme="minorHAnsi" w:hAnsiTheme="minorHAnsi" w:cstheme="minorHAnsi"/>
          <w:lang w:val="pt-BR"/>
        </w:rPr>
      </w:pPr>
      <w:r w:rsidRPr="007E150F">
        <w:rPr>
          <w:rFonts w:asciiTheme="minorHAnsi" w:hAnsiTheme="minorHAnsi" w:cstheme="minorHAnsi"/>
          <w:lang w:val="pt-BR"/>
        </w:rPr>
        <w:t>Declaro, por fim, que estou de acordo e confirmo o conhecimento de todas as disposições relativas às vagas reservadas, conforme descritas neste documento e no Edital</w:t>
      </w:r>
      <w:r w:rsidRPr="00E2407B">
        <w:rPr>
          <w:rFonts w:asciiTheme="minorHAnsi" w:hAnsiTheme="minorHAnsi" w:cstheme="minorHAnsi"/>
          <w:lang w:val="pt-BR"/>
        </w:rPr>
        <w:t xml:space="preserve"> Geral, e que a presente declaração será parte integrante do processo de inscrição no certame.</w:t>
      </w:r>
    </w:p>
    <w:p w14:paraId="1E20168F" w14:textId="77777777" w:rsidR="004C1FA6" w:rsidRPr="004C1FA6" w:rsidRDefault="004C1FA6" w:rsidP="004C1FA6">
      <w:pPr>
        <w:pStyle w:val="Corpodetexto"/>
        <w:rPr>
          <w:rFonts w:asciiTheme="minorHAnsi" w:hAnsiTheme="minorHAnsi" w:cstheme="minorHAnsi"/>
          <w:sz w:val="22"/>
          <w:szCs w:val="22"/>
          <w:lang w:val="pt-BR"/>
        </w:rPr>
      </w:pPr>
    </w:p>
    <w:p w14:paraId="500E2977" w14:textId="77777777" w:rsidR="004C1FA6" w:rsidRPr="004C1FA6" w:rsidRDefault="004C1FA6" w:rsidP="004C1FA6">
      <w:pPr>
        <w:pStyle w:val="Corpodetexto"/>
        <w:rPr>
          <w:rFonts w:asciiTheme="minorHAnsi" w:hAnsiTheme="minorHAnsi" w:cstheme="minorHAnsi"/>
          <w:sz w:val="22"/>
          <w:szCs w:val="22"/>
          <w:lang w:val="pt-BR"/>
        </w:rPr>
      </w:pPr>
      <w:r w:rsidRPr="004C1FA6">
        <w:rPr>
          <w:rFonts w:asciiTheme="minorHAnsi" w:hAnsiTheme="minorHAnsi" w:cstheme="minorHAnsi"/>
          <w:sz w:val="22"/>
          <w:szCs w:val="22"/>
          <w:lang w:val="pt-BR"/>
        </w:rPr>
        <w:t>Data e local (Cidade/Sigla UF, XX/XX/XXXX):</w:t>
      </w:r>
    </w:p>
    <w:tbl>
      <w:tblPr>
        <w:tblStyle w:val="Tabelacomgrade"/>
        <w:tblW w:w="5000" w:type="pct"/>
        <w:tblLook w:val="04A0" w:firstRow="1" w:lastRow="0" w:firstColumn="1" w:lastColumn="0" w:noHBand="0" w:noVBand="1"/>
      </w:tblPr>
      <w:tblGrid>
        <w:gridCol w:w="10198"/>
      </w:tblGrid>
      <w:tr w:rsidR="004C1FA6" w:rsidRPr="004C1FA6" w14:paraId="6A4D1FCD" w14:textId="77777777" w:rsidTr="004C1FA6">
        <w:tc>
          <w:tcPr>
            <w:tcW w:w="5000" w:type="pct"/>
          </w:tcPr>
          <w:p w14:paraId="4A5998F1" w14:textId="77777777" w:rsidR="004C1FA6" w:rsidRPr="004C1FA6" w:rsidRDefault="004C1FA6" w:rsidP="004C1FA6">
            <w:pPr>
              <w:pStyle w:val="Corpodetexto"/>
              <w:widowControl w:val="0"/>
              <w:autoSpaceDE w:val="0"/>
              <w:autoSpaceDN w:val="0"/>
              <w:rPr>
                <w:rFonts w:asciiTheme="minorHAnsi" w:hAnsiTheme="minorHAnsi" w:cstheme="minorHAnsi"/>
                <w:sz w:val="22"/>
                <w:szCs w:val="22"/>
                <w:lang w:val="pt-BR"/>
              </w:rPr>
            </w:pPr>
          </w:p>
        </w:tc>
      </w:tr>
    </w:tbl>
    <w:p w14:paraId="2BC9FBE7" w14:textId="77777777" w:rsidR="004C1FA6" w:rsidRPr="004C1FA6" w:rsidRDefault="004C1FA6" w:rsidP="004C1FA6">
      <w:pPr>
        <w:pStyle w:val="Corpodetexto"/>
        <w:rPr>
          <w:rFonts w:asciiTheme="minorHAnsi" w:hAnsiTheme="minorHAnsi" w:cstheme="minorHAnsi"/>
          <w:sz w:val="22"/>
          <w:szCs w:val="22"/>
          <w:lang w:val="pt-BR"/>
        </w:rPr>
      </w:pPr>
    </w:p>
    <w:p w14:paraId="7ED18D21" w14:textId="77777777" w:rsidR="004C1FA6" w:rsidRPr="004C1FA6" w:rsidRDefault="004C1FA6" w:rsidP="004C1FA6">
      <w:pPr>
        <w:pStyle w:val="Corpodetexto"/>
        <w:rPr>
          <w:rFonts w:asciiTheme="minorHAnsi" w:hAnsiTheme="minorHAnsi" w:cstheme="minorHAnsi"/>
          <w:sz w:val="22"/>
          <w:szCs w:val="22"/>
          <w:lang w:val="pt-BR"/>
        </w:rPr>
      </w:pPr>
      <w:r w:rsidRPr="004C1FA6">
        <w:rPr>
          <w:rFonts w:asciiTheme="minorHAnsi" w:hAnsiTheme="minorHAnsi" w:cstheme="minorHAnsi"/>
          <w:sz w:val="22"/>
          <w:szCs w:val="22"/>
          <w:lang w:val="pt-BR"/>
        </w:rPr>
        <w:t>Assinatura:</w:t>
      </w:r>
    </w:p>
    <w:p w14:paraId="48201E61" w14:textId="77777777" w:rsidR="004C1FA6" w:rsidRPr="004C1FA6" w:rsidRDefault="004C1FA6" w:rsidP="004C1FA6">
      <w:pPr>
        <w:pStyle w:val="Corpodetexto"/>
        <w:rPr>
          <w:rFonts w:asciiTheme="minorHAnsi" w:hAnsiTheme="minorHAnsi" w:cstheme="minorHAnsi"/>
          <w:sz w:val="22"/>
          <w:szCs w:val="22"/>
          <w:lang w:val="pt-BR"/>
        </w:rPr>
      </w:pPr>
      <w:r w:rsidRPr="004C1FA6">
        <w:rPr>
          <w:rFonts w:asciiTheme="minorHAnsi" w:hAnsiTheme="minorHAnsi" w:cstheme="minorHAnsi"/>
          <w:sz w:val="22"/>
          <w:szCs w:val="22"/>
          <w:lang w:val="pt-BR"/>
        </w:rPr>
        <w:t>De preferência, assine com SouGov.Br: </w:t>
      </w:r>
      <w:hyperlink r:id="rId10" w:history="1">
        <w:r w:rsidRPr="004C1FA6">
          <w:rPr>
            <w:rStyle w:val="Hyperlink"/>
            <w:rFonts w:asciiTheme="minorHAnsi" w:hAnsiTheme="minorHAnsi" w:cstheme="minorHAnsi"/>
            <w:sz w:val="22"/>
            <w:szCs w:val="22"/>
            <w:lang w:val="pt-BR"/>
          </w:rPr>
          <w:t>https://www.gov.br/pt-br/servicos/assinatura-eletronica</w:t>
        </w:r>
      </w:hyperlink>
    </w:p>
    <w:sectPr w:rsidR="004C1FA6" w:rsidRPr="004C1FA6" w:rsidSect="00DA4C73">
      <w:type w:val="continuous"/>
      <w:pgSz w:w="1191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CD4E" w14:textId="77777777" w:rsidR="00BA50EF" w:rsidRDefault="00BA50EF" w:rsidP="00B1175E">
      <w:r>
        <w:separator/>
      </w:r>
    </w:p>
  </w:endnote>
  <w:endnote w:type="continuationSeparator" w:id="0">
    <w:p w14:paraId="4B854DC3" w14:textId="77777777" w:rsidR="00BA50EF" w:rsidRDefault="00BA50EF" w:rsidP="00B1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EE44" w14:textId="77777777" w:rsidR="00BA50EF" w:rsidRDefault="00BA50EF" w:rsidP="00B1175E">
      <w:r>
        <w:separator/>
      </w:r>
    </w:p>
  </w:footnote>
  <w:footnote w:type="continuationSeparator" w:id="0">
    <w:p w14:paraId="0E613EF2" w14:textId="77777777" w:rsidR="00BA50EF" w:rsidRDefault="00BA50EF" w:rsidP="00B1175E">
      <w:r>
        <w:continuationSeparator/>
      </w:r>
    </w:p>
  </w:footnote>
  <w:footnote w:id="1">
    <w:p w14:paraId="52391E24" w14:textId="3ED66F82" w:rsidR="00B1175E" w:rsidRPr="00B1175E" w:rsidRDefault="00B1175E" w:rsidP="00B1175E">
      <w:pPr>
        <w:pStyle w:val="Rodap"/>
        <w:jc w:val="both"/>
        <w:rPr>
          <w:sz w:val="18"/>
          <w:szCs w:val="18"/>
        </w:rPr>
      </w:pPr>
      <w:r>
        <w:rPr>
          <w:rStyle w:val="Refdenotaderodap"/>
        </w:rPr>
        <w:footnoteRef/>
      </w:r>
      <w:r>
        <w:t xml:space="preserve"> </w:t>
      </w:r>
      <w:r w:rsidRPr="0037651C">
        <w:rPr>
          <w:sz w:val="18"/>
          <w:szCs w:val="18"/>
        </w:rPr>
        <w:t xml:space="preserve">Em cumprimento ao </w:t>
      </w:r>
      <w:hyperlink r:id="rId1" w:history="1">
        <w:r>
          <w:rPr>
            <w:rStyle w:val="Hyperlink"/>
            <w:b/>
            <w:bCs/>
            <w:sz w:val="18"/>
            <w:szCs w:val="18"/>
          </w:rPr>
          <w:t>D</w:t>
        </w:r>
        <w:r w:rsidRPr="005E78CB">
          <w:rPr>
            <w:rStyle w:val="Hyperlink"/>
            <w:b/>
            <w:bCs/>
            <w:sz w:val="18"/>
            <w:szCs w:val="18"/>
          </w:rPr>
          <w:t>ecreto nº 8.727, de 28 de abril de 2016</w:t>
        </w:r>
      </w:hyperlink>
      <w:r w:rsidRPr="005E78CB">
        <w:rPr>
          <w:sz w:val="18"/>
          <w:szCs w:val="18"/>
        </w:rPr>
        <w:t xml:space="preserve"> e à </w:t>
      </w:r>
      <w:hyperlink r:id="rId2" w:tgtFrame="_blank" w:history="1">
        <w:r w:rsidRPr="005E78CB">
          <w:rPr>
            <w:rStyle w:val="Hyperlink"/>
            <w:b/>
            <w:bCs/>
            <w:iCs/>
            <w:sz w:val="18"/>
            <w:szCs w:val="18"/>
          </w:rPr>
          <w:t>Resolução Consuni nº 27/2016</w:t>
        </w:r>
      </w:hyperlink>
      <w:r>
        <w:rPr>
          <w:sz w:val="18"/>
          <w:szCs w:val="18"/>
        </w:rPr>
        <w:t xml:space="preserve">, </w:t>
      </w:r>
      <w:r w:rsidRPr="005E78CB">
        <w:rPr>
          <w:sz w:val="18"/>
          <w:szCs w:val="18"/>
        </w:rPr>
        <w:t>poderão solicitar no requerimento de inscrição a inclusão do seu nome</w:t>
      </w:r>
      <w:r w:rsidRPr="0037651C">
        <w:rPr>
          <w:sz w:val="18"/>
          <w:szCs w:val="18"/>
        </w:rPr>
        <w:t xml:space="preserve"> social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7477"/>
    <w:multiLevelType w:val="hybridMultilevel"/>
    <w:tmpl w:val="7D50DE44"/>
    <w:lvl w:ilvl="0" w:tplc="95460622">
      <w:start w:val="1"/>
      <w:numFmt w:val="decimal"/>
      <w:lvlText w:val="%1."/>
      <w:lvlJc w:val="left"/>
      <w:pPr>
        <w:ind w:left="278" w:hanging="167"/>
      </w:pPr>
      <w:rPr>
        <w:rFonts w:ascii="Arial" w:eastAsia="Arial" w:hAnsi="Arial" w:cs="Arial" w:hint="default"/>
        <w:b w:val="0"/>
        <w:bCs w:val="0"/>
        <w:i/>
        <w:iCs/>
        <w:spacing w:val="0"/>
        <w:w w:val="96"/>
        <w:sz w:val="18"/>
        <w:szCs w:val="18"/>
        <w:lang w:val="pt-PT" w:eastAsia="en-US" w:bidi="ar-SA"/>
      </w:rPr>
    </w:lvl>
    <w:lvl w:ilvl="1" w:tplc="8AB4C092">
      <w:numFmt w:val="bullet"/>
      <w:lvlText w:val="•"/>
      <w:lvlJc w:val="left"/>
      <w:pPr>
        <w:ind w:left="1242" w:hanging="167"/>
      </w:pPr>
      <w:rPr>
        <w:rFonts w:hint="default"/>
        <w:lang w:val="pt-PT" w:eastAsia="en-US" w:bidi="ar-SA"/>
      </w:rPr>
    </w:lvl>
    <w:lvl w:ilvl="2" w:tplc="25AA6C6A">
      <w:numFmt w:val="bullet"/>
      <w:lvlText w:val="•"/>
      <w:lvlJc w:val="left"/>
      <w:pPr>
        <w:ind w:left="2205" w:hanging="167"/>
      </w:pPr>
      <w:rPr>
        <w:rFonts w:hint="default"/>
        <w:lang w:val="pt-PT" w:eastAsia="en-US" w:bidi="ar-SA"/>
      </w:rPr>
    </w:lvl>
    <w:lvl w:ilvl="3" w:tplc="75EC58F0">
      <w:numFmt w:val="bullet"/>
      <w:lvlText w:val="•"/>
      <w:lvlJc w:val="left"/>
      <w:pPr>
        <w:ind w:left="3167" w:hanging="167"/>
      </w:pPr>
      <w:rPr>
        <w:rFonts w:hint="default"/>
        <w:lang w:val="pt-PT" w:eastAsia="en-US" w:bidi="ar-SA"/>
      </w:rPr>
    </w:lvl>
    <w:lvl w:ilvl="4" w:tplc="59FA3F66">
      <w:numFmt w:val="bullet"/>
      <w:lvlText w:val="•"/>
      <w:lvlJc w:val="left"/>
      <w:pPr>
        <w:ind w:left="4130" w:hanging="167"/>
      </w:pPr>
      <w:rPr>
        <w:rFonts w:hint="default"/>
        <w:lang w:val="pt-PT" w:eastAsia="en-US" w:bidi="ar-SA"/>
      </w:rPr>
    </w:lvl>
    <w:lvl w:ilvl="5" w:tplc="B7E0B1E4">
      <w:numFmt w:val="bullet"/>
      <w:lvlText w:val="•"/>
      <w:lvlJc w:val="left"/>
      <w:pPr>
        <w:ind w:left="5093" w:hanging="167"/>
      </w:pPr>
      <w:rPr>
        <w:rFonts w:hint="default"/>
        <w:lang w:val="pt-PT" w:eastAsia="en-US" w:bidi="ar-SA"/>
      </w:rPr>
    </w:lvl>
    <w:lvl w:ilvl="6" w:tplc="0CBE2C8E">
      <w:numFmt w:val="bullet"/>
      <w:lvlText w:val="•"/>
      <w:lvlJc w:val="left"/>
      <w:pPr>
        <w:ind w:left="6055" w:hanging="167"/>
      </w:pPr>
      <w:rPr>
        <w:rFonts w:hint="default"/>
        <w:lang w:val="pt-PT" w:eastAsia="en-US" w:bidi="ar-SA"/>
      </w:rPr>
    </w:lvl>
    <w:lvl w:ilvl="7" w:tplc="ADFAD4C0">
      <w:numFmt w:val="bullet"/>
      <w:lvlText w:val="•"/>
      <w:lvlJc w:val="left"/>
      <w:pPr>
        <w:ind w:left="7018" w:hanging="167"/>
      </w:pPr>
      <w:rPr>
        <w:rFonts w:hint="default"/>
        <w:lang w:val="pt-PT" w:eastAsia="en-US" w:bidi="ar-SA"/>
      </w:rPr>
    </w:lvl>
    <w:lvl w:ilvl="8" w:tplc="4CCA3B1A">
      <w:numFmt w:val="bullet"/>
      <w:lvlText w:val="•"/>
      <w:lvlJc w:val="left"/>
      <w:pPr>
        <w:ind w:left="7981" w:hanging="167"/>
      </w:pPr>
      <w:rPr>
        <w:rFonts w:hint="default"/>
        <w:lang w:val="pt-PT" w:eastAsia="en-US" w:bidi="ar-SA"/>
      </w:rPr>
    </w:lvl>
  </w:abstractNum>
  <w:abstractNum w:abstractNumId="1" w15:restartNumberingAfterBreak="0">
    <w:nsid w:val="33476C9D"/>
    <w:multiLevelType w:val="multilevel"/>
    <w:tmpl w:val="2750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4046C"/>
    <w:multiLevelType w:val="hybridMultilevel"/>
    <w:tmpl w:val="C6EAA1DA"/>
    <w:lvl w:ilvl="0" w:tplc="CF14B102">
      <w:start w:val="1"/>
      <w:numFmt w:val="decimal"/>
      <w:lvlText w:val="%1."/>
      <w:lvlJc w:val="left"/>
      <w:pPr>
        <w:ind w:left="333" w:hanging="221"/>
      </w:pPr>
      <w:rPr>
        <w:rFonts w:ascii="Arial" w:eastAsia="Arial" w:hAnsi="Arial" w:cs="Arial" w:hint="default"/>
        <w:w w:val="99"/>
        <w:sz w:val="20"/>
        <w:szCs w:val="20"/>
        <w:lang w:val="pt-PT" w:eastAsia="en-US" w:bidi="ar-SA"/>
      </w:rPr>
    </w:lvl>
    <w:lvl w:ilvl="1" w:tplc="26ECB626">
      <w:numFmt w:val="bullet"/>
      <w:lvlText w:val="•"/>
      <w:lvlJc w:val="left"/>
      <w:pPr>
        <w:ind w:left="1296" w:hanging="221"/>
      </w:pPr>
      <w:rPr>
        <w:rFonts w:hint="default"/>
        <w:lang w:val="pt-PT" w:eastAsia="en-US" w:bidi="ar-SA"/>
      </w:rPr>
    </w:lvl>
    <w:lvl w:ilvl="2" w:tplc="87F67E08">
      <w:numFmt w:val="bullet"/>
      <w:lvlText w:val="•"/>
      <w:lvlJc w:val="left"/>
      <w:pPr>
        <w:ind w:left="2253" w:hanging="221"/>
      </w:pPr>
      <w:rPr>
        <w:rFonts w:hint="default"/>
        <w:lang w:val="pt-PT" w:eastAsia="en-US" w:bidi="ar-SA"/>
      </w:rPr>
    </w:lvl>
    <w:lvl w:ilvl="3" w:tplc="776E2EF4">
      <w:numFmt w:val="bullet"/>
      <w:lvlText w:val="•"/>
      <w:lvlJc w:val="left"/>
      <w:pPr>
        <w:ind w:left="3209" w:hanging="221"/>
      </w:pPr>
      <w:rPr>
        <w:rFonts w:hint="default"/>
        <w:lang w:val="pt-PT" w:eastAsia="en-US" w:bidi="ar-SA"/>
      </w:rPr>
    </w:lvl>
    <w:lvl w:ilvl="4" w:tplc="CBAC451E">
      <w:numFmt w:val="bullet"/>
      <w:lvlText w:val="•"/>
      <w:lvlJc w:val="left"/>
      <w:pPr>
        <w:ind w:left="4166" w:hanging="221"/>
      </w:pPr>
      <w:rPr>
        <w:rFonts w:hint="default"/>
        <w:lang w:val="pt-PT" w:eastAsia="en-US" w:bidi="ar-SA"/>
      </w:rPr>
    </w:lvl>
    <w:lvl w:ilvl="5" w:tplc="E5B4BEB4">
      <w:numFmt w:val="bullet"/>
      <w:lvlText w:val="•"/>
      <w:lvlJc w:val="left"/>
      <w:pPr>
        <w:ind w:left="5123" w:hanging="221"/>
      </w:pPr>
      <w:rPr>
        <w:rFonts w:hint="default"/>
        <w:lang w:val="pt-PT" w:eastAsia="en-US" w:bidi="ar-SA"/>
      </w:rPr>
    </w:lvl>
    <w:lvl w:ilvl="6" w:tplc="714AA5F6">
      <w:numFmt w:val="bullet"/>
      <w:lvlText w:val="•"/>
      <w:lvlJc w:val="left"/>
      <w:pPr>
        <w:ind w:left="6079" w:hanging="221"/>
      </w:pPr>
      <w:rPr>
        <w:rFonts w:hint="default"/>
        <w:lang w:val="pt-PT" w:eastAsia="en-US" w:bidi="ar-SA"/>
      </w:rPr>
    </w:lvl>
    <w:lvl w:ilvl="7" w:tplc="5B94BD92">
      <w:numFmt w:val="bullet"/>
      <w:lvlText w:val="•"/>
      <w:lvlJc w:val="left"/>
      <w:pPr>
        <w:ind w:left="7036" w:hanging="221"/>
      </w:pPr>
      <w:rPr>
        <w:rFonts w:hint="default"/>
        <w:lang w:val="pt-PT" w:eastAsia="en-US" w:bidi="ar-SA"/>
      </w:rPr>
    </w:lvl>
    <w:lvl w:ilvl="8" w:tplc="002AADE0">
      <w:numFmt w:val="bullet"/>
      <w:lvlText w:val="•"/>
      <w:lvlJc w:val="left"/>
      <w:pPr>
        <w:ind w:left="7993" w:hanging="221"/>
      </w:pPr>
      <w:rPr>
        <w:rFonts w:hint="default"/>
        <w:lang w:val="pt-PT" w:eastAsia="en-US" w:bidi="ar-SA"/>
      </w:rPr>
    </w:lvl>
  </w:abstractNum>
  <w:abstractNum w:abstractNumId="3" w15:restartNumberingAfterBreak="0">
    <w:nsid w:val="522B06D8"/>
    <w:multiLevelType w:val="multilevel"/>
    <w:tmpl w:val="6402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950239">
    <w:abstractNumId w:val="2"/>
  </w:num>
  <w:num w:numId="2" w16cid:durableId="836724003">
    <w:abstractNumId w:val="0"/>
  </w:num>
  <w:num w:numId="3" w16cid:durableId="347872720">
    <w:abstractNumId w:val="3"/>
  </w:num>
  <w:num w:numId="4" w16cid:durableId="58931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EC"/>
    <w:rsid w:val="000D288E"/>
    <w:rsid w:val="00107E89"/>
    <w:rsid w:val="002F5E65"/>
    <w:rsid w:val="0035470D"/>
    <w:rsid w:val="004C1FA6"/>
    <w:rsid w:val="004D051E"/>
    <w:rsid w:val="00505F38"/>
    <w:rsid w:val="005A316F"/>
    <w:rsid w:val="006F289D"/>
    <w:rsid w:val="00731B33"/>
    <w:rsid w:val="007E150F"/>
    <w:rsid w:val="007E6CCE"/>
    <w:rsid w:val="00823141"/>
    <w:rsid w:val="00A438F4"/>
    <w:rsid w:val="00A44519"/>
    <w:rsid w:val="00AC0DFB"/>
    <w:rsid w:val="00B1175E"/>
    <w:rsid w:val="00B17762"/>
    <w:rsid w:val="00BA50EF"/>
    <w:rsid w:val="00D613EC"/>
    <w:rsid w:val="00DA4C73"/>
    <w:rsid w:val="00E2407B"/>
    <w:rsid w:val="00E6392F"/>
    <w:rsid w:val="00E76615"/>
    <w:rsid w:val="00F419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ECEB"/>
  <w15:docId w15:val="{D263C8C5-984A-4527-99D8-EF289D72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94"/>
      <w:ind w:left="475" w:right="515"/>
      <w:jc w:val="center"/>
      <w:outlineLvl w:val="0"/>
    </w:pPr>
    <w:rPr>
      <w:b/>
      <w:bCs/>
    </w:rPr>
  </w:style>
  <w:style w:type="paragraph" w:styleId="Ttulo2">
    <w:name w:val="heading 2"/>
    <w:basedOn w:val="Normal"/>
    <w:uiPriority w:val="1"/>
    <w:qFormat/>
    <w:pPr>
      <w:spacing w:line="229" w:lineRule="exact"/>
      <w:ind w:left="2412" w:right="2830"/>
      <w:jc w:val="center"/>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12" w:hanging="222"/>
    </w:pPr>
  </w:style>
  <w:style w:type="paragraph" w:customStyle="1" w:styleId="TableParagraph">
    <w:name w:val="Table Paragraph"/>
    <w:basedOn w:val="Normal"/>
    <w:uiPriority w:val="1"/>
    <w:qFormat/>
  </w:style>
  <w:style w:type="table" w:styleId="Tabelacomgrade">
    <w:name w:val="Table Grid"/>
    <w:basedOn w:val="Tabelanormal"/>
    <w:uiPriority w:val="39"/>
    <w:rsid w:val="004C1FA6"/>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C1FA6"/>
    <w:rPr>
      <w:color w:val="0000FF" w:themeColor="hyperlink"/>
      <w:u w:val="single"/>
    </w:rPr>
  </w:style>
  <w:style w:type="character" w:customStyle="1" w:styleId="MenoPendente1">
    <w:name w:val="Menção Pendente1"/>
    <w:basedOn w:val="Fontepargpadro"/>
    <w:uiPriority w:val="99"/>
    <w:semiHidden/>
    <w:unhideWhenUsed/>
    <w:rsid w:val="004C1FA6"/>
    <w:rPr>
      <w:color w:val="605E5C"/>
      <w:shd w:val="clear" w:color="auto" w:fill="E1DFDD"/>
    </w:rPr>
  </w:style>
  <w:style w:type="paragraph" w:styleId="Textodenotaderodap">
    <w:name w:val="footnote text"/>
    <w:basedOn w:val="Normal"/>
    <w:link w:val="TextodenotaderodapChar"/>
    <w:uiPriority w:val="99"/>
    <w:semiHidden/>
    <w:unhideWhenUsed/>
    <w:rsid w:val="00B1175E"/>
    <w:rPr>
      <w:sz w:val="20"/>
      <w:szCs w:val="20"/>
    </w:rPr>
  </w:style>
  <w:style w:type="character" w:customStyle="1" w:styleId="TextodenotaderodapChar">
    <w:name w:val="Texto de nota de rodapé Char"/>
    <w:basedOn w:val="Fontepargpadro"/>
    <w:link w:val="Textodenotaderodap"/>
    <w:uiPriority w:val="99"/>
    <w:semiHidden/>
    <w:rsid w:val="00B1175E"/>
    <w:rPr>
      <w:rFonts w:ascii="Arial" w:eastAsia="Arial" w:hAnsi="Arial" w:cs="Arial"/>
      <w:sz w:val="20"/>
      <w:szCs w:val="20"/>
      <w:lang w:val="pt-PT"/>
    </w:rPr>
  </w:style>
  <w:style w:type="character" w:styleId="Refdenotaderodap">
    <w:name w:val="footnote reference"/>
    <w:basedOn w:val="Fontepargpadro"/>
    <w:uiPriority w:val="99"/>
    <w:semiHidden/>
    <w:unhideWhenUsed/>
    <w:rsid w:val="00B1175E"/>
    <w:rPr>
      <w:vertAlign w:val="superscript"/>
    </w:rPr>
  </w:style>
  <w:style w:type="paragraph" w:styleId="Rodap">
    <w:name w:val="footer"/>
    <w:basedOn w:val="Normal"/>
    <w:link w:val="RodapChar"/>
    <w:uiPriority w:val="99"/>
    <w:unhideWhenUsed/>
    <w:rsid w:val="00B1175E"/>
    <w:pPr>
      <w:widowControl/>
      <w:tabs>
        <w:tab w:val="center" w:pos="4513"/>
        <w:tab w:val="right" w:pos="9026"/>
      </w:tabs>
      <w:autoSpaceDE/>
      <w:autoSpaceDN/>
    </w:pPr>
    <w:rPr>
      <w:rFonts w:asciiTheme="minorHAnsi" w:eastAsiaTheme="minorHAnsi" w:hAnsiTheme="minorHAnsi" w:cstheme="minorBidi"/>
      <w:noProof/>
      <w:lang w:val="pt-BR"/>
    </w:rPr>
  </w:style>
  <w:style w:type="character" w:customStyle="1" w:styleId="RodapChar">
    <w:name w:val="Rodapé Char"/>
    <w:basedOn w:val="Fontepargpadro"/>
    <w:link w:val="Rodap"/>
    <w:uiPriority w:val="99"/>
    <w:rsid w:val="00B1175E"/>
    <w:rPr>
      <w:noProof/>
      <w:lang w:val="pt-BR"/>
    </w:rPr>
  </w:style>
  <w:style w:type="paragraph" w:customStyle="1" w:styleId="textojustificado">
    <w:name w:val="texto_justificado"/>
    <w:basedOn w:val="Normal"/>
    <w:rsid w:val="007E150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7E1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9616">
      <w:bodyDiv w:val="1"/>
      <w:marLeft w:val="0"/>
      <w:marRight w:val="0"/>
      <w:marTop w:val="0"/>
      <w:marBottom w:val="0"/>
      <w:divBdr>
        <w:top w:val="none" w:sz="0" w:space="0" w:color="auto"/>
        <w:left w:val="none" w:sz="0" w:space="0" w:color="auto"/>
        <w:bottom w:val="none" w:sz="0" w:space="0" w:color="auto"/>
        <w:right w:val="none" w:sz="0" w:space="0" w:color="auto"/>
      </w:divBdr>
    </w:div>
    <w:div w:id="193805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pt-br/servicos/assinatura-eletronica" TargetMode="External"/><Relationship Id="rId4" Type="http://schemas.openxmlformats.org/officeDocument/2006/relationships/settings" Target="settings.xml"/><Relationship Id="rId9" Type="http://schemas.openxmlformats.org/officeDocument/2006/relationships/hyperlink" Target="https://www.unifal-mg.edu.br/portal/wp-content/uploads/sites/52/2025/08/SEI_1563352_Resolucao_Consuni_n__60_2025-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nifal-mg.edu.br/secretariageral/files/file/Consuni/2016/Resolu%C3%A7%C3%A3o%2027-2016.pdf" TargetMode="External"/><Relationship Id="rId1" Type="http://schemas.openxmlformats.org/officeDocument/2006/relationships/hyperlink" Target="http://legislacao.planalto.gov.br/legisla/legislacao.nsf/Viw_Identificacao/DEC%208.727-2016?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EAF25-DE5C-464F-84CA-7CDFA459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565</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copeve-p073373</dc:creator>
  <cp:lastModifiedBy>geraldliska@hotmail.com</cp:lastModifiedBy>
  <cp:revision>5</cp:revision>
  <dcterms:created xsi:type="dcterms:W3CDTF">2024-10-18T17:52:00Z</dcterms:created>
  <dcterms:modified xsi:type="dcterms:W3CDTF">2025-12-28T15:42:00Z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Microsoft® Word 2010</vt:lpwstr>
  </property>
  <property fmtid="{D5CDD505-2E9C-101B-9397-08002B2CF9AE}" pid="4" name="LastSaved">
    <vt:filetime>2023-03-06T00:00:00Z</vt:filetime>
  </property>
</Properties>
</file>