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C7D" w:rsidRDefault="00DF5C7D">
      <w:pPr>
        <w:pStyle w:val="Corpodetexto"/>
        <w:rPr>
          <w:rFonts w:ascii="Times New Roman"/>
          <w:b w:val="0"/>
          <w:sz w:val="20"/>
        </w:rPr>
      </w:pPr>
      <w:r w:rsidRPr="00DF5C7D">
        <w:pict>
          <v:shape id="_x0000_s1038" style="position:absolute;margin-left:58.35pt;margin-top:448.85pt;width:135.65pt;height:56.35pt;z-index:-15828992;mso-position-horizontal-relative:page;mso-position-vertical-relative:page" coordorigin="1167,8977" coordsize="2713,1127" o:spt="100" adj="0,,0" path="m3003,9561r-1836,l1167,9813r1836,l3003,9561xm3003,8977r-1836,l1167,9229r1836,l3003,8977xm3128,9268r-977,l2151,9522r977,l3128,9268xm3879,9851r-1711,l2168,10103r1711,l3879,9851xe" fillcolor="yellow" stroked="f">
            <v:stroke joinstyle="round"/>
            <v:formulas/>
            <v:path arrowok="t" o:connecttype="segments"/>
            <w10:wrap anchorx="page" anchory="page"/>
          </v:shape>
        </w:pict>
      </w:r>
    </w:p>
    <w:p w:rsidR="00DF5C7D" w:rsidRDefault="00DF5C7D">
      <w:pPr>
        <w:pStyle w:val="Corpodetexto"/>
        <w:rPr>
          <w:rFonts w:ascii="Times New Roman"/>
          <w:b w:val="0"/>
          <w:sz w:val="20"/>
        </w:rPr>
      </w:pPr>
    </w:p>
    <w:p w:rsidR="00DF5C7D" w:rsidRDefault="00DF5C7D">
      <w:pPr>
        <w:pStyle w:val="Corpodetexto"/>
        <w:spacing w:before="6"/>
        <w:rPr>
          <w:rFonts w:ascii="Times New Roman"/>
          <w:b w:val="0"/>
          <w:sz w:val="25"/>
        </w:rPr>
      </w:pPr>
    </w:p>
    <w:p w:rsidR="00DF5C7D" w:rsidRDefault="0099575F">
      <w:pPr>
        <w:pStyle w:val="Corpodetexto"/>
        <w:spacing w:before="111"/>
        <w:ind w:right="2097"/>
        <w:jc w:val="right"/>
      </w:pPr>
      <w:r>
        <w:rPr>
          <w:noProof/>
          <w:lang w:val="pt-BR" w:eastAsia="pt-BR"/>
        </w:rPr>
        <w:drawing>
          <wp:anchor distT="0" distB="0" distL="0" distR="0" simplePos="0" relativeHeight="15729664" behindDoc="0" locked="0" layoutInCell="1" allowOverlap="1">
            <wp:simplePos x="0" y="0"/>
            <wp:positionH relativeFrom="page">
              <wp:posOffset>1689735</wp:posOffset>
            </wp:positionH>
            <wp:positionV relativeFrom="paragraph">
              <wp:posOffset>-484395</wp:posOffset>
            </wp:positionV>
            <wp:extent cx="853439" cy="685165"/>
            <wp:effectExtent l="0" t="0" r="0" b="0"/>
            <wp:wrapNone/>
            <wp:docPr id="1" name="image1.jpeg" descr="C:\Users\arinter-p118405\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53439" cy="685165"/>
                    </a:xfrm>
                    <a:prstGeom prst="rect">
                      <a:avLst/>
                    </a:prstGeom>
                  </pic:spPr>
                </pic:pic>
              </a:graphicData>
            </a:graphic>
          </wp:anchor>
        </w:drawing>
      </w:r>
      <w:r>
        <w:rPr>
          <w:w w:val="90"/>
        </w:rPr>
        <w:t>Logo</w:t>
      </w:r>
    </w:p>
    <w:p w:rsidR="00DF5C7D" w:rsidRDefault="00DF5C7D">
      <w:pPr>
        <w:pStyle w:val="Corpodetexto"/>
        <w:rPr>
          <w:sz w:val="20"/>
        </w:rPr>
      </w:pPr>
    </w:p>
    <w:p w:rsidR="00DF5C7D" w:rsidRDefault="00DF5C7D">
      <w:pPr>
        <w:pStyle w:val="Corpodetexto"/>
        <w:spacing w:before="7"/>
        <w:rPr>
          <w:sz w:val="20"/>
        </w:rPr>
      </w:pPr>
    </w:p>
    <w:tbl>
      <w:tblPr>
        <w:tblStyle w:val="TableNormal"/>
        <w:tblW w:w="0" w:type="auto"/>
        <w:tblInd w:w="314" w:type="dxa"/>
        <w:tblLayout w:type="fixed"/>
        <w:tblLook w:val="01E0"/>
      </w:tblPr>
      <w:tblGrid>
        <w:gridCol w:w="4742"/>
        <w:gridCol w:w="5028"/>
      </w:tblGrid>
      <w:tr w:rsidR="00DF5C7D">
        <w:trPr>
          <w:trHeight w:val="13426"/>
        </w:trPr>
        <w:tc>
          <w:tcPr>
            <w:tcW w:w="4742" w:type="dxa"/>
          </w:tcPr>
          <w:p w:rsidR="00DF5C7D" w:rsidRDefault="0099575F">
            <w:pPr>
              <w:pStyle w:val="TableParagraph"/>
              <w:spacing w:line="360" w:lineRule="auto"/>
              <w:ind w:left="38" w:right="287"/>
              <w:jc w:val="center"/>
              <w:rPr>
                <w:b/>
              </w:rPr>
            </w:pPr>
            <w:r>
              <w:rPr>
                <w:b/>
              </w:rPr>
              <w:t>ACORDO DE COOPERAÇÃO ACADÊMICA ENTRE A</w:t>
            </w:r>
          </w:p>
          <w:p w:rsidR="00DF5C7D" w:rsidRDefault="0099575F">
            <w:pPr>
              <w:pStyle w:val="TableParagraph"/>
              <w:spacing w:line="252" w:lineRule="exact"/>
              <w:ind w:left="32" w:right="287"/>
              <w:jc w:val="center"/>
              <w:rPr>
                <w:b/>
              </w:rPr>
            </w:pPr>
            <w:r>
              <w:rPr>
                <w:b/>
              </w:rPr>
              <w:t>UNIVERSIDADE FEDERAL DE ALFENAS</w:t>
            </w:r>
          </w:p>
          <w:p w:rsidR="00DF5C7D" w:rsidRDefault="0099575F">
            <w:pPr>
              <w:pStyle w:val="TableParagraph"/>
              <w:spacing w:before="119" w:after="5" w:line="360" w:lineRule="auto"/>
              <w:ind w:left="1106" w:right="1356"/>
              <w:jc w:val="center"/>
              <w:rPr>
                <w:b/>
              </w:rPr>
            </w:pPr>
            <w:r>
              <w:rPr>
                <w:b/>
              </w:rPr>
              <w:t>(Alfenas, MG – Brasil) E A</w:t>
            </w:r>
          </w:p>
          <w:p w:rsidR="00DF5C7D" w:rsidRDefault="00DF5C7D">
            <w:pPr>
              <w:pStyle w:val="TableParagraph"/>
              <w:ind w:left="285"/>
              <w:jc w:val="left"/>
              <w:rPr>
                <w:rFonts w:ascii="Trebuchet MS"/>
                <w:sz w:val="20"/>
              </w:rPr>
            </w:pPr>
            <w:r w:rsidRPr="00DF5C7D">
              <w:rPr>
                <w:rFonts w:ascii="Trebuchet MS"/>
                <w:sz w:val="20"/>
              </w:rPr>
            </w:r>
            <w:r>
              <w:rPr>
                <w:rFonts w:ascii="Trebuchet MS"/>
                <w:sz w:val="20"/>
              </w:rPr>
              <w:pict>
                <v:group id="_x0000_s1035" style="width:195.9pt;height:12.6pt;mso-position-horizontal-relative:char;mso-position-vertical-relative:line" coordsize="3918,252">
                  <v:rect id="_x0000_s1037" style="position:absolute;width:3918;height:252" fillcolor="yellow" stroked="f"/>
                  <v:rect id="_x0000_s1036" style="position:absolute;top:225;width:3917;height:20" fillcolor="black" stroked="f"/>
                  <w10:wrap type="none"/>
                  <w10:anchorlock/>
                </v:group>
              </w:pict>
            </w:r>
          </w:p>
          <w:p w:rsidR="00DF5C7D" w:rsidRDefault="0099575F">
            <w:pPr>
              <w:pStyle w:val="TableParagraph"/>
              <w:spacing w:before="94"/>
              <w:ind w:left="38" w:right="286"/>
              <w:jc w:val="center"/>
              <w:rPr>
                <w:b/>
              </w:rPr>
            </w:pPr>
            <w:r>
              <w:rPr>
                <w:b/>
                <w:shd w:val="clear" w:color="auto" w:fill="FFFF00"/>
              </w:rPr>
              <w:t>(Cidade –</w:t>
            </w:r>
            <w:r>
              <w:rPr>
                <w:b/>
                <w:spacing w:val="-2"/>
                <w:shd w:val="clear" w:color="auto" w:fill="FFFF00"/>
              </w:rPr>
              <w:t xml:space="preserve"> </w:t>
            </w:r>
            <w:r>
              <w:rPr>
                <w:b/>
                <w:shd w:val="clear" w:color="auto" w:fill="FFFF00"/>
              </w:rPr>
              <w:t>País)</w:t>
            </w:r>
          </w:p>
          <w:p w:rsidR="00DF5C7D" w:rsidRDefault="00DF5C7D">
            <w:pPr>
              <w:pStyle w:val="TableParagraph"/>
              <w:jc w:val="left"/>
              <w:rPr>
                <w:rFonts w:ascii="Trebuchet MS"/>
                <w:b/>
                <w:sz w:val="24"/>
              </w:rPr>
            </w:pPr>
          </w:p>
          <w:p w:rsidR="00DF5C7D" w:rsidRDefault="00DF5C7D">
            <w:pPr>
              <w:pStyle w:val="TableParagraph"/>
              <w:spacing w:before="9"/>
              <w:jc w:val="left"/>
              <w:rPr>
                <w:rFonts w:ascii="Trebuchet MS"/>
                <w:b/>
                <w:sz w:val="19"/>
              </w:rPr>
            </w:pPr>
          </w:p>
          <w:p w:rsidR="00DF5C7D" w:rsidRDefault="0099575F">
            <w:pPr>
              <w:pStyle w:val="TableParagraph"/>
              <w:spacing w:line="276" w:lineRule="auto"/>
              <w:ind w:right="246" w:firstLine="708"/>
            </w:pPr>
            <w:r>
              <w:t xml:space="preserve">A </w:t>
            </w:r>
            <w:r>
              <w:rPr>
                <w:b/>
              </w:rPr>
              <w:t>Universidade Federal de Alfenas</w:t>
            </w:r>
            <w:r>
              <w:t>, autarquia federal vinculada ao Ministério da Educação, com sede na Rua Gabriel</w:t>
            </w:r>
            <w:r>
              <w:rPr>
                <w:spacing w:val="-32"/>
              </w:rPr>
              <w:t xml:space="preserve"> </w:t>
            </w:r>
            <w:r>
              <w:t xml:space="preserve">Monteiro da Silva, 700 - Alfenas, MG, Brasil, inscrita no CNPJ/MF sob o número 17.879.859/0001-15, doravante denominada </w:t>
            </w:r>
            <w:r>
              <w:rPr>
                <w:b/>
              </w:rPr>
              <w:t>UNIFAL-MG</w:t>
            </w:r>
            <w:r>
              <w:t xml:space="preserve">, neste ato representada pelo Reitor Prof. </w:t>
            </w:r>
            <w:r>
              <w:rPr>
                <w:b/>
              </w:rPr>
              <w:t>Sandro Amadeu Cerveira</w:t>
            </w:r>
            <w:r>
              <w:t xml:space="preserve">, </w:t>
            </w:r>
            <w:r>
              <w:rPr>
                <w:spacing w:val="-2"/>
              </w:rPr>
              <w:t xml:space="preserve">CPF </w:t>
            </w:r>
            <w:r>
              <w:t xml:space="preserve">nº 424.421.840-87, nomeado ao cargo por meio do Decreto </w:t>
            </w:r>
            <w:r>
              <w:t xml:space="preserve">Presidencial de 29/01/2018, publicado no Diário Oficial da União, Edição nº 21, Seção 2 e     página     1,     em     30/01/2018,     e   </w:t>
            </w:r>
            <w:r>
              <w:rPr>
                <w:spacing w:val="34"/>
              </w:rPr>
              <w:t xml:space="preserve"> </w:t>
            </w:r>
            <w:r>
              <w:t>a</w:t>
            </w:r>
          </w:p>
          <w:p w:rsidR="00DF5C7D" w:rsidRDefault="0099575F">
            <w:pPr>
              <w:pStyle w:val="TableParagraph"/>
              <w:tabs>
                <w:tab w:val="left" w:pos="1835"/>
                <w:tab w:val="left" w:pos="1960"/>
              </w:tabs>
              <w:spacing w:line="276" w:lineRule="auto"/>
              <w:ind w:right="248"/>
            </w:pPr>
            <w:r>
              <w:rPr>
                <w:u w:val="single"/>
              </w:rPr>
              <w:t xml:space="preserve"> </w:t>
            </w:r>
            <w:r>
              <w:rPr>
                <w:u w:val="single"/>
              </w:rPr>
              <w:tab/>
            </w:r>
            <w:r>
              <w:t xml:space="preserve">, doravante aqui </w:t>
            </w:r>
            <w:r>
              <w:rPr>
                <w:spacing w:val="-3"/>
              </w:rPr>
              <w:t xml:space="preserve">referida </w:t>
            </w:r>
            <w:r>
              <w:t>como</w:t>
            </w:r>
            <w:r>
              <w:rPr>
                <w:u w:val="single"/>
              </w:rPr>
              <w:t xml:space="preserve"> </w:t>
            </w:r>
            <w:r>
              <w:rPr>
                <w:u w:val="single"/>
              </w:rPr>
              <w:tab/>
            </w:r>
            <w:r>
              <w:rPr>
                <w:u w:val="single"/>
              </w:rPr>
              <w:tab/>
            </w:r>
            <w:r>
              <w:t xml:space="preserve">,       com       sede      </w:t>
            </w:r>
            <w:r>
              <w:rPr>
                <w:spacing w:val="49"/>
              </w:rPr>
              <w:t xml:space="preserve"> </w:t>
            </w:r>
            <w:r>
              <w:rPr>
                <w:spacing w:val="-9"/>
              </w:rPr>
              <w:t>na</w:t>
            </w:r>
          </w:p>
          <w:p w:rsidR="00DF5C7D" w:rsidRDefault="0099575F">
            <w:pPr>
              <w:pStyle w:val="TableParagraph"/>
              <w:tabs>
                <w:tab w:val="left" w:pos="1835"/>
                <w:tab w:val="left" w:pos="2712"/>
              </w:tabs>
              <w:spacing w:before="3" w:line="276" w:lineRule="auto"/>
              <w:ind w:right="247"/>
            </w:pPr>
            <w:r>
              <w:rPr>
                <w:u w:val="single"/>
              </w:rPr>
              <w:t xml:space="preserve"> </w:t>
            </w:r>
            <w:r>
              <w:rPr>
                <w:u w:val="single"/>
              </w:rPr>
              <w:tab/>
            </w:r>
            <w:r>
              <w:t xml:space="preserve">, representada por </w:t>
            </w:r>
            <w:r>
              <w:rPr>
                <w:spacing w:val="-4"/>
              </w:rPr>
              <w:t xml:space="preserve">seu </w:t>
            </w:r>
            <w:r>
              <w:t>Reitor,</w:t>
            </w:r>
            <w:r>
              <w:rPr>
                <w:u w:val="single"/>
              </w:rPr>
              <w:t xml:space="preserve"> </w:t>
            </w:r>
            <w:r>
              <w:rPr>
                <w:u w:val="single"/>
              </w:rPr>
              <w:tab/>
            </w:r>
            <w:r>
              <w:rPr>
                <w:u w:val="single"/>
              </w:rPr>
              <w:tab/>
            </w:r>
            <w:r>
              <w:t xml:space="preserve">, ligadas </w:t>
            </w:r>
            <w:r>
              <w:rPr>
                <w:spacing w:val="-6"/>
              </w:rPr>
              <w:t>po</w:t>
            </w:r>
            <w:r>
              <w:rPr>
                <w:spacing w:val="-6"/>
              </w:rPr>
              <w:t xml:space="preserve">r </w:t>
            </w:r>
            <w:r>
              <w:t xml:space="preserve">interesses acadêmicos e culturais comuns, firmam o presente Acordo de Cooperação Acadêmica, fundamentado na Lei </w:t>
            </w:r>
            <w:r>
              <w:rPr>
                <w:spacing w:val="-3"/>
              </w:rPr>
              <w:t xml:space="preserve">Federal </w:t>
            </w:r>
            <w:r>
              <w:t>Brasileira nº 8.666/93 e legislação subsequente observando as seguintes cláusulas:</w:t>
            </w:r>
          </w:p>
          <w:p w:rsidR="00DF5C7D" w:rsidRDefault="00DF5C7D">
            <w:pPr>
              <w:pStyle w:val="TableParagraph"/>
              <w:spacing w:before="10"/>
              <w:jc w:val="left"/>
              <w:rPr>
                <w:rFonts w:ascii="Trebuchet MS"/>
                <w:b/>
                <w:sz w:val="24"/>
              </w:rPr>
            </w:pPr>
          </w:p>
          <w:p w:rsidR="00DF5C7D" w:rsidRDefault="0099575F">
            <w:pPr>
              <w:pStyle w:val="TableParagraph"/>
              <w:rPr>
                <w:b/>
              </w:rPr>
            </w:pPr>
            <w:r>
              <w:rPr>
                <w:b/>
              </w:rPr>
              <w:t>CLÁUSULA PRIMEIRA – DO OBJETIVO</w:t>
            </w:r>
          </w:p>
          <w:p w:rsidR="00DF5C7D" w:rsidRDefault="0099575F">
            <w:pPr>
              <w:pStyle w:val="TableParagraph"/>
              <w:spacing w:before="129" w:line="276" w:lineRule="auto"/>
              <w:ind w:right="247" w:firstLine="566"/>
            </w:pPr>
            <w:r>
              <w:t xml:space="preserve">O presente Acordo </w:t>
            </w:r>
            <w:r>
              <w:t>visa desenvolver um programa de intercâmbio e cooperação em todas as áreas acadêmicas oferecidas por ambas as Universidades. O Programa de Intercâmbio pode incluir:</w:t>
            </w:r>
          </w:p>
          <w:p w:rsidR="00DF5C7D" w:rsidRDefault="0099575F">
            <w:pPr>
              <w:pStyle w:val="TableParagraph"/>
              <w:numPr>
                <w:ilvl w:val="0"/>
                <w:numId w:val="2"/>
              </w:numPr>
              <w:tabs>
                <w:tab w:val="left" w:pos="682"/>
              </w:tabs>
              <w:spacing w:before="158" w:line="278" w:lineRule="auto"/>
              <w:ind w:right="247"/>
              <w:jc w:val="both"/>
            </w:pPr>
            <w:r>
              <w:t>Estudantes de graduação e pós- graduação;</w:t>
            </w:r>
          </w:p>
          <w:p w:rsidR="00DF5C7D" w:rsidRDefault="0099575F">
            <w:pPr>
              <w:pStyle w:val="TableParagraph"/>
              <w:numPr>
                <w:ilvl w:val="0"/>
                <w:numId w:val="2"/>
              </w:numPr>
              <w:tabs>
                <w:tab w:val="left" w:pos="682"/>
              </w:tabs>
              <w:spacing w:line="276" w:lineRule="auto"/>
              <w:ind w:right="248"/>
              <w:jc w:val="both"/>
            </w:pPr>
            <w:r>
              <w:t>Professores, pesquisadores e pessoal técnico-administrativo de nível superior;</w:t>
            </w:r>
          </w:p>
          <w:p w:rsidR="00DF5C7D" w:rsidRDefault="0099575F">
            <w:pPr>
              <w:pStyle w:val="TableParagraph"/>
              <w:numPr>
                <w:ilvl w:val="0"/>
                <w:numId w:val="2"/>
              </w:numPr>
              <w:tabs>
                <w:tab w:val="left" w:pos="682"/>
              </w:tabs>
              <w:spacing w:line="233" w:lineRule="exact"/>
              <w:jc w:val="both"/>
            </w:pPr>
            <w:r>
              <w:t>Colaborações em pesquisas.</w:t>
            </w:r>
          </w:p>
        </w:tc>
        <w:tc>
          <w:tcPr>
            <w:tcW w:w="5028" w:type="dxa"/>
          </w:tcPr>
          <w:p w:rsidR="00DF5C7D" w:rsidRDefault="0099575F">
            <w:pPr>
              <w:pStyle w:val="TableParagraph"/>
              <w:spacing w:line="360" w:lineRule="auto"/>
              <w:ind w:left="1988" w:right="296" w:hanging="1628"/>
              <w:jc w:val="left"/>
              <w:rPr>
                <w:b/>
              </w:rPr>
            </w:pPr>
            <w:r>
              <w:rPr>
                <w:b/>
              </w:rPr>
              <w:t>ACADEMIC COOPERATION AGREEMENT BETWEEN</w:t>
            </w:r>
          </w:p>
          <w:p w:rsidR="00DF5C7D" w:rsidRDefault="0099575F">
            <w:pPr>
              <w:pStyle w:val="TableParagraph"/>
              <w:spacing w:line="252" w:lineRule="exact"/>
              <w:ind w:left="368"/>
              <w:rPr>
                <w:b/>
              </w:rPr>
            </w:pPr>
            <w:r>
              <w:rPr>
                <w:b/>
              </w:rPr>
              <w:t>UNIVERSIDADE FEDERAL DE ALFENAS</w:t>
            </w:r>
          </w:p>
          <w:p w:rsidR="00DF5C7D" w:rsidRDefault="0099575F">
            <w:pPr>
              <w:pStyle w:val="TableParagraph"/>
              <w:spacing w:before="119" w:line="360" w:lineRule="auto"/>
              <w:ind w:left="1405" w:right="1357"/>
              <w:jc w:val="center"/>
              <w:rPr>
                <w:b/>
              </w:rPr>
            </w:pPr>
            <w:r>
              <w:rPr>
                <w:b/>
              </w:rPr>
              <w:t>(Alfenas, MG – Brazil) AND</w:t>
            </w:r>
          </w:p>
          <w:p w:rsidR="00DF5C7D" w:rsidRDefault="0099575F">
            <w:pPr>
              <w:pStyle w:val="TableParagraph"/>
              <w:spacing w:line="252" w:lineRule="exact"/>
              <w:ind w:left="1398" w:right="1357"/>
              <w:jc w:val="center"/>
              <w:rPr>
                <w:b/>
              </w:rPr>
            </w:pPr>
            <w:r>
              <w:rPr>
                <w:b/>
                <w:shd w:val="clear" w:color="auto" w:fill="FFFF00"/>
              </w:rPr>
              <w:t>UNIVERSITY</w:t>
            </w:r>
          </w:p>
          <w:p w:rsidR="00DF5C7D" w:rsidRDefault="0099575F">
            <w:pPr>
              <w:pStyle w:val="TableParagraph"/>
              <w:spacing w:before="127"/>
              <w:ind w:left="1397" w:right="1357"/>
              <w:jc w:val="center"/>
              <w:rPr>
                <w:b/>
              </w:rPr>
            </w:pPr>
            <w:r>
              <w:rPr>
                <w:b/>
                <w:shd w:val="clear" w:color="auto" w:fill="FFFF00"/>
              </w:rPr>
              <w:t>(City – Country)</w:t>
            </w:r>
          </w:p>
          <w:p w:rsidR="00DF5C7D" w:rsidRDefault="00DF5C7D">
            <w:pPr>
              <w:pStyle w:val="TableParagraph"/>
              <w:jc w:val="left"/>
              <w:rPr>
                <w:rFonts w:ascii="Trebuchet MS"/>
                <w:b/>
                <w:sz w:val="24"/>
              </w:rPr>
            </w:pPr>
          </w:p>
          <w:p w:rsidR="00DF5C7D" w:rsidRDefault="00DF5C7D">
            <w:pPr>
              <w:pStyle w:val="TableParagraph"/>
              <w:spacing w:before="11"/>
              <w:jc w:val="left"/>
              <w:rPr>
                <w:rFonts w:ascii="Trebuchet MS"/>
                <w:b/>
                <w:sz w:val="19"/>
              </w:rPr>
            </w:pPr>
          </w:p>
          <w:p w:rsidR="00DF5C7D" w:rsidRDefault="0099575F">
            <w:pPr>
              <w:pStyle w:val="TableParagraph"/>
              <w:spacing w:line="300" w:lineRule="auto"/>
              <w:ind w:left="248" w:right="197"/>
            </w:pPr>
            <w:r>
              <w:rPr>
                <w:b/>
              </w:rPr>
              <w:t>The Universidade Federal de Alfenas</w:t>
            </w:r>
            <w:r>
              <w:t xml:space="preserve">, a federal autarchy linked to the Ministry of Education, with headquarters at Rua Gabriel Monteiro da Silva, 700 - Alfenas, MG, Brazil, registered with CNPJ / MF under number 17.879.859/0001-15, hereafter called </w:t>
            </w:r>
            <w:r>
              <w:rPr>
                <w:b/>
              </w:rPr>
              <w:t xml:space="preserve">UNIFAL- </w:t>
            </w:r>
            <w:r>
              <w:rPr>
                <w:b/>
              </w:rPr>
              <w:t>MG</w:t>
            </w:r>
            <w:r>
              <w:t xml:space="preserve">, in this act represented by the Rector </w:t>
            </w:r>
            <w:r>
              <w:rPr>
                <w:b/>
              </w:rPr>
              <w:t>Prof. Sandro Amadeu Cerveira</w:t>
            </w:r>
            <w:r>
              <w:t>, CPF No. 424.421.840-87, appointed to the position by Presidential</w:t>
            </w:r>
            <w:r>
              <w:rPr>
                <w:spacing w:val="-13"/>
              </w:rPr>
              <w:t xml:space="preserve"> </w:t>
            </w:r>
            <w:r>
              <w:t>Decree</w:t>
            </w:r>
            <w:r>
              <w:rPr>
                <w:spacing w:val="-11"/>
              </w:rPr>
              <w:t xml:space="preserve"> </w:t>
            </w:r>
            <w:r>
              <w:t>of</w:t>
            </w:r>
            <w:r>
              <w:rPr>
                <w:spacing w:val="-11"/>
              </w:rPr>
              <w:t xml:space="preserve"> </w:t>
            </w:r>
            <w:r>
              <w:t>29/01/2018,</w:t>
            </w:r>
            <w:r>
              <w:rPr>
                <w:spacing w:val="-10"/>
              </w:rPr>
              <w:t xml:space="preserve"> </w:t>
            </w:r>
            <w:r>
              <w:t>published</w:t>
            </w:r>
            <w:r>
              <w:rPr>
                <w:spacing w:val="-12"/>
              </w:rPr>
              <w:t xml:space="preserve"> </w:t>
            </w:r>
            <w:r>
              <w:t>in the</w:t>
            </w:r>
            <w:r>
              <w:rPr>
                <w:spacing w:val="-11"/>
              </w:rPr>
              <w:t xml:space="preserve"> </w:t>
            </w:r>
            <w:r>
              <w:t>Federal</w:t>
            </w:r>
            <w:r>
              <w:rPr>
                <w:spacing w:val="-14"/>
              </w:rPr>
              <w:t xml:space="preserve"> </w:t>
            </w:r>
            <w:r>
              <w:t>Official</w:t>
            </w:r>
            <w:r>
              <w:rPr>
                <w:spacing w:val="-14"/>
              </w:rPr>
              <w:t xml:space="preserve"> </w:t>
            </w:r>
            <w:r>
              <w:t>Gazette,</w:t>
            </w:r>
            <w:r>
              <w:rPr>
                <w:spacing w:val="-9"/>
              </w:rPr>
              <w:t xml:space="preserve"> </w:t>
            </w:r>
            <w:r>
              <w:t>Edition</w:t>
            </w:r>
            <w:r>
              <w:rPr>
                <w:spacing w:val="-13"/>
              </w:rPr>
              <w:t xml:space="preserve"> </w:t>
            </w:r>
            <w:r>
              <w:t>21,</w:t>
            </w:r>
            <w:r>
              <w:rPr>
                <w:spacing w:val="-11"/>
              </w:rPr>
              <w:t xml:space="preserve"> </w:t>
            </w:r>
            <w:r>
              <w:t xml:space="preserve">Section 2    and    page    1,    on    01/30/2018    , </w:t>
            </w:r>
            <w:r>
              <w:rPr>
                <w:spacing w:val="44"/>
              </w:rPr>
              <w:t xml:space="preserve"> </w:t>
            </w:r>
            <w:r>
              <w:t>and</w:t>
            </w:r>
          </w:p>
          <w:p w:rsidR="00DF5C7D" w:rsidRDefault="0099575F">
            <w:pPr>
              <w:pStyle w:val="TableParagraph"/>
              <w:tabs>
                <w:tab w:val="left" w:pos="2084"/>
              </w:tabs>
              <w:spacing w:before="3"/>
              <w:ind w:left="248"/>
              <w:jc w:val="left"/>
            </w:pPr>
            <w:r>
              <w:rPr>
                <w:position w:val="2"/>
                <w:u w:val="single"/>
              </w:rPr>
              <w:t xml:space="preserve"> </w:t>
            </w:r>
            <w:r>
              <w:rPr>
                <w:position w:val="2"/>
                <w:u w:val="single"/>
              </w:rPr>
              <w:tab/>
            </w:r>
            <w:r>
              <w:t>,   hereafter   referred   to</w:t>
            </w:r>
            <w:r>
              <w:rPr>
                <w:spacing w:val="-12"/>
              </w:rPr>
              <w:t xml:space="preserve"> </w:t>
            </w:r>
            <w:r>
              <w:t>as</w:t>
            </w:r>
          </w:p>
          <w:p w:rsidR="00DF5C7D" w:rsidRDefault="0099575F">
            <w:pPr>
              <w:pStyle w:val="TableParagraph"/>
              <w:tabs>
                <w:tab w:val="left" w:pos="1227"/>
                <w:tab w:val="left" w:pos="2256"/>
                <w:tab w:val="left" w:pos="4653"/>
              </w:tabs>
              <w:spacing w:before="61"/>
              <w:ind w:left="248"/>
              <w:jc w:val="left"/>
            </w:pPr>
            <w:r>
              <w:rPr>
                <w:position w:val="4"/>
                <w:u w:val="single"/>
              </w:rPr>
              <w:t xml:space="preserve"> </w:t>
            </w:r>
            <w:r>
              <w:rPr>
                <w:position w:val="4"/>
                <w:u w:val="single"/>
              </w:rPr>
              <w:tab/>
            </w:r>
            <w:r>
              <w:t>,</w:t>
            </w:r>
            <w:r>
              <w:tab/>
              <w:t>headquartered</w:t>
            </w:r>
            <w:r>
              <w:tab/>
              <w:t>in</w:t>
            </w:r>
          </w:p>
          <w:p w:rsidR="00DF5C7D" w:rsidRDefault="0099575F">
            <w:pPr>
              <w:pStyle w:val="TableParagraph"/>
              <w:tabs>
                <w:tab w:val="left" w:pos="2084"/>
              </w:tabs>
              <w:spacing w:before="64"/>
              <w:ind w:left="248"/>
              <w:jc w:val="left"/>
            </w:pPr>
            <w:r>
              <w:rPr>
                <w:position w:val="7"/>
                <w:u w:val="single"/>
              </w:rPr>
              <w:t xml:space="preserve"> </w:t>
            </w:r>
            <w:r>
              <w:rPr>
                <w:position w:val="7"/>
                <w:u w:val="single"/>
              </w:rPr>
              <w:tab/>
            </w:r>
            <w:r>
              <w:t>,  represented  by its</w:t>
            </w:r>
            <w:r>
              <w:rPr>
                <w:spacing w:val="-36"/>
              </w:rPr>
              <w:t xml:space="preserve"> </w:t>
            </w:r>
            <w:r>
              <w:t>Rector,</w:t>
            </w:r>
          </w:p>
          <w:p w:rsidR="00DF5C7D" w:rsidRDefault="0099575F">
            <w:pPr>
              <w:pStyle w:val="TableParagraph"/>
              <w:tabs>
                <w:tab w:val="left" w:pos="1962"/>
              </w:tabs>
              <w:spacing w:before="64" w:line="300" w:lineRule="auto"/>
              <w:ind w:left="248" w:right="199"/>
            </w:pPr>
            <w:r>
              <w:rPr>
                <w:position w:val="9"/>
                <w:u w:val="single"/>
              </w:rPr>
              <w:t xml:space="preserve"> </w:t>
            </w:r>
            <w:r>
              <w:rPr>
                <w:position w:val="9"/>
                <w:u w:val="single"/>
              </w:rPr>
              <w:tab/>
            </w:r>
            <w:r>
              <w:t>,</w:t>
            </w:r>
            <w:r>
              <w:rPr>
                <w:spacing w:val="-10"/>
              </w:rPr>
              <w:t xml:space="preserve"> </w:t>
            </w:r>
            <w:r>
              <w:t>linked</w:t>
            </w:r>
            <w:r>
              <w:rPr>
                <w:spacing w:val="-16"/>
              </w:rPr>
              <w:t xml:space="preserve"> </w:t>
            </w:r>
            <w:r>
              <w:t>by</w:t>
            </w:r>
            <w:r>
              <w:rPr>
                <w:spacing w:val="-12"/>
              </w:rPr>
              <w:t xml:space="preserve"> </w:t>
            </w:r>
            <w:r>
              <w:t>common</w:t>
            </w:r>
            <w:r>
              <w:rPr>
                <w:spacing w:val="-11"/>
              </w:rPr>
              <w:t xml:space="preserve"> </w:t>
            </w:r>
            <w:r>
              <w:t>academic and cultural interests, sign this Academic Cooperation Agreement, based on B</w:t>
            </w:r>
            <w:r>
              <w:t>razilian Federal Law No. 8,666 / 93 and legislation following the following</w:t>
            </w:r>
            <w:r>
              <w:rPr>
                <w:spacing w:val="-3"/>
              </w:rPr>
              <w:t xml:space="preserve"> </w:t>
            </w:r>
            <w:r>
              <w:t>clauses:</w:t>
            </w:r>
          </w:p>
          <w:p w:rsidR="00DF5C7D" w:rsidRDefault="00DF5C7D">
            <w:pPr>
              <w:pStyle w:val="TableParagraph"/>
              <w:spacing w:before="7"/>
              <w:jc w:val="left"/>
              <w:rPr>
                <w:rFonts w:ascii="Trebuchet MS"/>
                <w:b/>
                <w:sz w:val="24"/>
              </w:rPr>
            </w:pPr>
          </w:p>
          <w:p w:rsidR="00DF5C7D" w:rsidRDefault="0099575F">
            <w:pPr>
              <w:pStyle w:val="TableParagraph"/>
              <w:ind w:left="248"/>
              <w:rPr>
                <w:b/>
              </w:rPr>
            </w:pPr>
            <w:r>
              <w:rPr>
                <w:b/>
              </w:rPr>
              <w:t>ARTICLE I – OBJECT</w:t>
            </w:r>
          </w:p>
          <w:p w:rsidR="00DF5C7D" w:rsidRDefault="0099575F">
            <w:pPr>
              <w:pStyle w:val="TableParagraph"/>
              <w:spacing w:before="129" w:line="312" w:lineRule="auto"/>
              <w:ind w:left="248" w:right="198" w:firstLine="566"/>
            </w:pPr>
            <w:r>
              <w:t>The present Agreement aims at developing exchange program and</w:t>
            </w:r>
            <w:r>
              <w:rPr>
                <w:spacing w:val="-30"/>
              </w:rPr>
              <w:t xml:space="preserve"> </w:t>
            </w:r>
            <w:r>
              <w:t>cooperation in all academic areas offered by both universities. The exchange program may include:</w:t>
            </w:r>
          </w:p>
          <w:p w:rsidR="00DF5C7D" w:rsidRDefault="0099575F">
            <w:pPr>
              <w:pStyle w:val="TableParagraph"/>
              <w:numPr>
                <w:ilvl w:val="0"/>
                <w:numId w:val="1"/>
              </w:numPr>
              <w:tabs>
                <w:tab w:val="left" w:pos="609"/>
              </w:tabs>
              <w:ind w:hanging="359"/>
            </w:pPr>
            <w:r>
              <w:t>Undergraduate and graduate</w:t>
            </w:r>
            <w:r>
              <w:rPr>
                <w:spacing w:val="-7"/>
              </w:rPr>
              <w:t xml:space="preserve"> </w:t>
            </w:r>
            <w:r>
              <w:t>students;</w:t>
            </w:r>
          </w:p>
          <w:p w:rsidR="00DF5C7D" w:rsidRDefault="0099575F">
            <w:pPr>
              <w:pStyle w:val="TableParagraph"/>
              <w:numPr>
                <w:ilvl w:val="0"/>
                <w:numId w:val="1"/>
              </w:numPr>
              <w:tabs>
                <w:tab w:val="left" w:pos="609"/>
                <w:tab w:val="left" w:pos="1956"/>
                <w:tab w:val="left" w:pos="3354"/>
                <w:tab w:val="left" w:pos="3954"/>
              </w:tabs>
              <w:spacing w:before="126" w:line="360" w:lineRule="auto"/>
              <w:ind w:right="200"/>
            </w:pPr>
            <w:r>
              <w:t>Professors,</w:t>
            </w:r>
            <w:r>
              <w:tab/>
              <w:t>researchers</w:t>
            </w:r>
            <w:r>
              <w:tab/>
              <w:t>and</w:t>
            </w:r>
            <w:r>
              <w:tab/>
            </w:r>
            <w:r>
              <w:rPr>
                <w:spacing w:val="-3"/>
              </w:rPr>
              <w:t xml:space="preserve">graduate </w:t>
            </w:r>
            <w:r>
              <w:t>technical administrative</w:t>
            </w:r>
            <w:r>
              <w:rPr>
                <w:spacing w:val="-4"/>
              </w:rPr>
              <w:t xml:space="preserve"> </w:t>
            </w:r>
            <w:r>
              <w:t>personnel;</w:t>
            </w:r>
          </w:p>
          <w:p w:rsidR="00DF5C7D" w:rsidRDefault="0099575F">
            <w:pPr>
              <w:pStyle w:val="TableParagraph"/>
              <w:numPr>
                <w:ilvl w:val="0"/>
                <w:numId w:val="1"/>
              </w:numPr>
              <w:tabs>
                <w:tab w:val="left" w:pos="496"/>
              </w:tabs>
              <w:spacing w:before="2"/>
              <w:ind w:left="495" w:hanging="248"/>
            </w:pPr>
            <w:r>
              <w:t>Research</w:t>
            </w:r>
            <w:r>
              <w:rPr>
                <w:spacing w:val="-3"/>
              </w:rPr>
              <w:t xml:space="preserve"> </w:t>
            </w:r>
            <w:r>
              <w:t>collaborations.</w:t>
            </w:r>
          </w:p>
        </w:tc>
      </w:tr>
    </w:tbl>
    <w:p w:rsidR="00DF5C7D" w:rsidRDefault="00DF5C7D">
      <w:pPr>
        <w:sectPr w:rsidR="00DF5C7D">
          <w:type w:val="continuous"/>
          <w:pgSz w:w="11900" w:h="16850"/>
          <w:pgMar w:top="860" w:right="860" w:bottom="280" w:left="860" w:header="720" w:footer="720" w:gutter="0"/>
          <w:cols w:space="720"/>
        </w:sectPr>
      </w:pPr>
    </w:p>
    <w:tbl>
      <w:tblPr>
        <w:tblStyle w:val="TableNormal"/>
        <w:tblW w:w="0" w:type="auto"/>
        <w:tblInd w:w="114" w:type="dxa"/>
        <w:tblLayout w:type="fixed"/>
        <w:tblLook w:val="01E0"/>
      </w:tblPr>
      <w:tblGrid>
        <w:gridCol w:w="4943"/>
        <w:gridCol w:w="5026"/>
      </w:tblGrid>
      <w:tr w:rsidR="00DF5C7D">
        <w:trPr>
          <w:trHeight w:val="15121"/>
        </w:trPr>
        <w:tc>
          <w:tcPr>
            <w:tcW w:w="4943" w:type="dxa"/>
          </w:tcPr>
          <w:p w:rsidR="00DF5C7D" w:rsidRDefault="0099575F">
            <w:pPr>
              <w:pStyle w:val="TableParagraph"/>
              <w:ind w:left="200" w:right="245"/>
              <w:rPr>
                <w:b/>
              </w:rPr>
            </w:pPr>
            <w:r>
              <w:rPr>
                <w:b/>
              </w:rPr>
              <w:lastRenderedPageBreak/>
              <w:t>CLÁUSULA SEGUNDA – DO PROGRAMA DE INTERCÂMBIO</w:t>
            </w:r>
          </w:p>
          <w:p w:rsidR="00DF5C7D" w:rsidRDefault="00DF5C7D">
            <w:pPr>
              <w:pStyle w:val="TableParagraph"/>
              <w:spacing w:before="7"/>
              <w:jc w:val="left"/>
              <w:rPr>
                <w:rFonts w:ascii="Trebuchet MS"/>
                <w:b/>
                <w:sz w:val="20"/>
              </w:rPr>
            </w:pPr>
          </w:p>
          <w:p w:rsidR="00DF5C7D" w:rsidRDefault="0099575F">
            <w:pPr>
              <w:pStyle w:val="TableParagraph"/>
              <w:spacing w:line="276" w:lineRule="auto"/>
              <w:ind w:left="200" w:right="250" w:firstLine="283"/>
            </w:pPr>
            <w:r>
              <w:rPr>
                <w:b/>
              </w:rPr>
              <w:t xml:space="preserve">§ 1º. </w:t>
            </w:r>
            <w:r>
              <w:t>O intercâmbio de estudantes terá duração de um ou dois semestres, devendo qualquer prorrogação ser acordada entre os partícipes.</w:t>
            </w:r>
          </w:p>
          <w:p w:rsidR="00DF5C7D" w:rsidRDefault="0099575F">
            <w:pPr>
              <w:pStyle w:val="TableParagraph"/>
              <w:spacing w:line="276" w:lineRule="auto"/>
              <w:ind w:left="200" w:right="248" w:firstLine="283"/>
            </w:pPr>
            <w:r>
              <w:rPr>
                <w:b/>
              </w:rPr>
              <w:t xml:space="preserve">§ 2º. </w:t>
            </w:r>
            <w:r>
              <w:t>O período de intercâmbio para professores,</w:t>
            </w:r>
            <w:r>
              <w:rPr>
                <w:spacing w:val="-12"/>
              </w:rPr>
              <w:t xml:space="preserve"> </w:t>
            </w:r>
            <w:r>
              <w:t>pesquisadores</w:t>
            </w:r>
            <w:r>
              <w:rPr>
                <w:spacing w:val="-13"/>
              </w:rPr>
              <w:t xml:space="preserve"> </w:t>
            </w:r>
            <w:r>
              <w:t>e</w:t>
            </w:r>
            <w:r>
              <w:rPr>
                <w:spacing w:val="-16"/>
              </w:rPr>
              <w:t xml:space="preserve"> </w:t>
            </w:r>
            <w:r>
              <w:t>pessoal</w:t>
            </w:r>
            <w:r>
              <w:rPr>
                <w:spacing w:val="-13"/>
              </w:rPr>
              <w:t xml:space="preserve"> </w:t>
            </w:r>
            <w:r>
              <w:t>t</w:t>
            </w:r>
            <w:r>
              <w:t>écnico- administrativo será definido de acordo com cada situação e deverá ser de interesse mútuo.</w:t>
            </w:r>
          </w:p>
          <w:p w:rsidR="00DF5C7D" w:rsidRDefault="0099575F">
            <w:pPr>
              <w:pStyle w:val="TableParagraph"/>
              <w:spacing w:line="276" w:lineRule="auto"/>
              <w:ind w:left="200" w:right="247" w:firstLine="283"/>
            </w:pPr>
            <w:r>
              <w:rPr>
                <w:b/>
              </w:rPr>
              <w:t xml:space="preserve">§ 3º. </w:t>
            </w:r>
            <w:r>
              <w:t>Os candidatos ao programa de intercâmbio deverão possuir conhecimento</w:t>
            </w:r>
            <w:r>
              <w:rPr>
                <w:spacing w:val="-16"/>
              </w:rPr>
              <w:t xml:space="preserve"> </w:t>
            </w:r>
            <w:r>
              <w:t>do idioma em que serão ministradas as</w:t>
            </w:r>
            <w:r>
              <w:rPr>
                <w:spacing w:val="-10"/>
              </w:rPr>
              <w:t xml:space="preserve"> </w:t>
            </w:r>
            <w:r>
              <w:t>aulas.</w:t>
            </w:r>
          </w:p>
          <w:p w:rsidR="00DF5C7D" w:rsidRDefault="0099575F">
            <w:pPr>
              <w:pStyle w:val="TableParagraph"/>
              <w:spacing w:line="278" w:lineRule="auto"/>
              <w:ind w:left="200" w:right="249" w:firstLine="283"/>
            </w:pPr>
            <w:r>
              <w:rPr>
                <w:b/>
              </w:rPr>
              <w:t xml:space="preserve">§ 4º. </w:t>
            </w:r>
            <w:r>
              <w:t>As candidaturas deverão ser apr</w:t>
            </w:r>
            <w:r>
              <w:t>esentadas através das Instituições de origem dos candidatos.</w:t>
            </w:r>
          </w:p>
          <w:p w:rsidR="00DF5C7D" w:rsidRDefault="0099575F">
            <w:pPr>
              <w:pStyle w:val="TableParagraph"/>
              <w:spacing w:line="276" w:lineRule="auto"/>
              <w:ind w:left="200" w:right="248" w:firstLine="283"/>
            </w:pPr>
            <w:r>
              <w:rPr>
                <w:b/>
              </w:rPr>
              <w:t xml:space="preserve">§ 5º. </w:t>
            </w:r>
            <w:r>
              <w:t xml:space="preserve">O desempenho acadêmico </w:t>
            </w:r>
            <w:r>
              <w:rPr>
                <w:spacing w:val="-5"/>
              </w:rPr>
              <w:t xml:space="preserve">dos </w:t>
            </w:r>
            <w:r>
              <w:t>estudantes</w:t>
            </w:r>
            <w:r>
              <w:rPr>
                <w:spacing w:val="-16"/>
              </w:rPr>
              <w:t xml:space="preserve"> </w:t>
            </w:r>
            <w:r>
              <w:t>será</w:t>
            </w:r>
            <w:r>
              <w:rPr>
                <w:spacing w:val="-12"/>
              </w:rPr>
              <w:t xml:space="preserve"> </w:t>
            </w:r>
            <w:r>
              <w:t>avaliado</w:t>
            </w:r>
            <w:r>
              <w:rPr>
                <w:spacing w:val="-13"/>
              </w:rPr>
              <w:t xml:space="preserve"> </w:t>
            </w:r>
            <w:r>
              <w:t>pelos</w:t>
            </w:r>
            <w:r>
              <w:rPr>
                <w:spacing w:val="-12"/>
              </w:rPr>
              <w:t xml:space="preserve"> </w:t>
            </w:r>
            <w:r>
              <w:t>professores</w:t>
            </w:r>
            <w:r>
              <w:rPr>
                <w:spacing w:val="-13"/>
              </w:rPr>
              <w:t xml:space="preserve"> </w:t>
            </w:r>
            <w:r>
              <w:t>da Instituição anfitriã, de acordo com as normas vigentes.</w:t>
            </w:r>
          </w:p>
          <w:p w:rsidR="00DF5C7D" w:rsidRDefault="0099575F">
            <w:pPr>
              <w:pStyle w:val="TableParagraph"/>
              <w:spacing w:line="278" w:lineRule="auto"/>
              <w:ind w:left="200" w:right="252" w:firstLine="283"/>
            </w:pPr>
            <w:r>
              <w:rPr>
                <w:b/>
              </w:rPr>
              <w:t xml:space="preserve">§ 6º. </w:t>
            </w:r>
            <w:r>
              <w:t>O reconhecimento dos créditos ficará a cargo de cada I</w:t>
            </w:r>
            <w:r>
              <w:t>nstituição de origem.</w:t>
            </w:r>
          </w:p>
          <w:p w:rsidR="00DF5C7D" w:rsidRDefault="0099575F">
            <w:pPr>
              <w:pStyle w:val="TableParagraph"/>
              <w:spacing w:line="276" w:lineRule="auto"/>
              <w:ind w:left="200" w:right="248" w:firstLine="283"/>
            </w:pPr>
            <w:r>
              <w:rPr>
                <w:b/>
              </w:rPr>
              <w:t xml:space="preserve">§ 7º. </w:t>
            </w:r>
            <w:r>
              <w:t xml:space="preserve">Para que seja considerada </w:t>
            </w:r>
            <w:r>
              <w:rPr>
                <w:spacing w:val="-11"/>
              </w:rPr>
              <w:t xml:space="preserve">a </w:t>
            </w:r>
            <w:r>
              <w:t>solicitação dos candidatos nas Instituições anfitriãs, os mesmos deverão apresentar toda a documentação exigida na época. A documentação exigida e as instruções serão parte integrante do conjunto de informações que</w:t>
            </w:r>
            <w:r>
              <w:rPr>
                <w:spacing w:val="-14"/>
              </w:rPr>
              <w:t xml:space="preserve"> </w:t>
            </w:r>
            <w:r>
              <w:t>estará</w:t>
            </w:r>
            <w:r>
              <w:rPr>
                <w:spacing w:val="-13"/>
              </w:rPr>
              <w:t xml:space="preserve"> </w:t>
            </w:r>
            <w:r>
              <w:t>disponível</w:t>
            </w:r>
            <w:r>
              <w:rPr>
                <w:spacing w:val="-11"/>
              </w:rPr>
              <w:t xml:space="preserve"> </w:t>
            </w:r>
            <w:r>
              <w:t>em</w:t>
            </w:r>
            <w:r>
              <w:rPr>
                <w:spacing w:val="-9"/>
              </w:rPr>
              <w:t xml:space="preserve"> </w:t>
            </w:r>
            <w:r>
              <w:t>cada</w:t>
            </w:r>
            <w:r>
              <w:rPr>
                <w:spacing w:val="-13"/>
              </w:rPr>
              <w:t xml:space="preserve"> </w:t>
            </w:r>
            <w:r>
              <w:t>Instituição</w:t>
            </w:r>
            <w:r>
              <w:rPr>
                <w:spacing w:val="-12"/>
              </w:rPr>
              <w:t xml:space="preserve"> </w:t>
            </w:r>
            <w:r>
              <w:t>par</w:t>
            </w:r>
            <w:r>
              <w:t>a os candidatos</w:t>
            </w:r>
            <w:r>
              <w:rPr>
                <w:spacing w:val="-3"/>
              </w:rPr>
              <w:t xml:space="preserve"> </w:t>
            </w:r>
            <w:r>
              <w:t>interessados.</w:t>
            </w:r>
          </w:p>
          <w:p w:rsidR="00DF5C7D" w:rsidRDefault="0099575F">
            <w:pPr>
              <w:pStyle w:val="TableParagraph"/>
              <w:spacing w:line="276" w:lineRule="auto"/>
              <w:ind w:left="200" w:right="248" w:firstLine="283"/>
            </w:pPr>
            <w:r>
              <w:rPr>
                <w:b/>
              </w:rPr>
              <w:t xml:space="preserve">§ 8º. </w:t>
            </w:r>
            <w:r>
              <w:t>Os estudantes permanecerão matriculados nas suas Instituições de origem, onde pagarão todas as taxas, incluindo as mensalidades,</w:t>
            </w:r>
            <w:r>
              <w:rPr>
                <w:spacing w:val="-12"/>
              </w:rPr>
              <w:t xml:space="preserve"> </w:t>
            </w:r>
            <w:r>
              <w:t>e</w:t>
            </w:r>
            <w:r>
              <w:rPr>
                <w:spacing w:val="-15"/>
              </w:rPr>
              <w:t xml:space="preserve"> </w:t>
            </w:r>
            <w:r>
              <w:t>serão</w:t>
            </w:r>
            <w:r>
              <w:rPr>
                <w:spacing w:val="-14"/>
              </w:rPr>
              <w:t xml:space="preserve"> </w:t>
            </w:r>
            <w:r>
              <w:t>isentos</w:t>
            </w:r>
            <w:r>
              <w:rPr>
                <w:spacing w:val="-12"/>
              </w:rPr>
              <w:t xml:space="preserve"> </w:t>
            </w:r>
            <w:r>
              <w:t>de</w:t>
            </w:r>
            <w:r>
              <w:rPr>
                <w:spacing w:val="-15"/>
              </w:rPr>
              <w:t xml:space="preserve"> </w:t>
            </w:r>
            <w:r>
              <w:t>pagamentos das taxas normais e mensalidades nas Instituições</w:t>
            </w:r>
            <w:r>
              <w:rPr>
                <w:spacing w:val="-3"/>
              </w:rPr>
              <w:t xml:space="preserve"> </w:t>
            </w:r>
            <w:r>
              <w:t>anfitriãs.</w:t>
            </w:r>
          </w:p>
          <w:p w:rsidR="00DF5C7D" w:rsidRDefault="00DF5C7D">
            <w:pPr>
              <w:pStyle w:val="TableParagraph"/>
              <w:jc w:val="left"/>
              <w:rPr>
                <w:rFonts w:ascii="Trebuchet MS"/>
                <w:b/>
                <w:sz w:val="24"/>
              </w:rPr>
            </w:pPr>
          </w:p>
          <w:p w:rsidR="00DF5C7D" w:rsidRDefault="0099575F">
            <w:pPr>
              <w:pStyle w:val="TableParagraph"/>
              <w:spacing w:before="1"/>
              <w:ind w:left="200"/>
              <w:rPr>
                <w:b/>
              </w:rPr>
            </w:pPr>
            <w:r>
              <w:rPr>
                <w:b/>
              </w:rPr>
              <w:t>CLÁUSULA TERCEIRA – OBRIGAÇÕES</w:t>
            </w:r>
          </w:p>
          <w:p w:rsidR="00DF5C7D" w:rsidRDefault="0099575F">
            <w:pPr>
              <w:pStyle w:val="TableParagraph"/>
              <w:spacing w:before="126" w:line="237" w:lineRule="auto"/>
              <w:ind w:left="200" w:right="248" w:firstLine="283"/>
            </w:pPr>
            <w:r>
              <w:rPr>
                <w:b/>
              </w:rPr>
              <w:t xml:space="preserve">§ 1º. </w:t>
            </w:r>
            <w:r>
              <w:t>As despesas com acomodação, transporte, bem como as pessoais, serão de responsabilidade dos alunos, pessoal</w:t>
            </w:r>
            <w:r>
              <w:rPr>
                <w:spacing w:val="-20"/>
              </w:rPr>
              <w:t xml:space="preserve"> </w:t>
            </w:r>
            <w:r>
              <w:t>técnico- administrativo, professores e pesquisadores. As Instituições anfitriãs deverão prestar assistência ao</w:t>
            </w:r>
            <w:r>
              <w:t xml:space="preserve"> aluno visitante, na medida do possível, no que se refere a</w:t>
            </w:r>
            <w:r>
              <w:rPr>
                <w:spacing w:val="-5"/>
              </w:rPr>
              <w:t xml:space="preserve"> </w:t>
            </w:r>
            <w:r>
              <w:t>alojamento.</w:t>
            </w:r>
          </w:p>
          <w:p w:rsidR="00DF5C7D" w:rsidRDefault="0099575F">
            <w:pPr>
              <w:pStyle w:val="TableParagraph"/>
              <w:spacing w:before="4" w:line="237" w:lineRule="auto"/>
              <w:ind w:left="200" w:right="249" w:firstLine="283"/>
            </w:pPr>
            <w:r>
              <w:rPr>
                <w:b/>
              </w:rPr>
              <w:t xml:space="preserve">§ 2º. </w:t>
            </w:r>
            <w:r>
              <w:t>É obrigatório que estudantes, pessoal técnico-administrativo, professores e pesquisadores exercendo atividades de intercâmbio tenham seguro saúde internacional válido para o perí</w:t>
            </w:r>
            <w:r>
              <w:t>odo daquelas</w:t>
            </w:r>
          </w:p>
          <w:p w:rsidR="00DF5C7D" w:rsidRDefault="0099575F">
            <w:pPr>
              <w:pStyle w:val="TableParagraph"/>
              <w:spacing w:before="9" w:line="250" w:lineRule="exact"/>
              <w:ind w:left="200" w:right="249"/>
            </w:pPr>
            <w:r>
              <w:t>atividades, seguro este cuja despesa também será de responsabilidade do segurado.</w:t>
            </w:r>
          </w:p>
        </w:tc>
        <w:tc>
          <w:tcPr>
            <w:tcW w:w="5026" w:type="dxa"/>
          </w:tcPr>
          <w:p w:rsidR="00DF5C7D" w:rsidRDefault="0099575F">
            <w:pPr>
              <w:pStyle w:val="TableParagraph"/>
              <w:spacing w:line="239" w:lineRule="exact"/>
              <w:ind w:left="247"/>
              <w:jc w:val="left"/>
              <w:rPr>
                <w:b/>
              </w:rPr>
            </w:pPr>
            <w:r>
              <w:rPr>
                <w:b/>
              </w:rPr>
              <w:t>ARTICLE II – THE EXCHANGE PROGRAM</w:t>
            </w:r>
          </w:p>
          <w:p w:rsidR="00DF5C7D" w:rsidRDefault="00DF5C7D">
            <w:pPr>
              <w:pStyle w:val="TableParagraph"/>
              <w:jc w:val="left"/>
              <w:rPr>
                <w:rFonts w:ascii="Trebuchet MS"/>
                <w:b/>
                <w:sz w:val="24"/>
              </w:rPr>
            </w:pPr>
          </w:p>
          <w:p w:rsidR="00DF5C7D" w:rsidRDefault="00DF5C7D">
            <w:pPr>
              <w:pStyle w:val="TableParagraph"/>
              <w:spacing w:before="6"/>
              <w:jc w:val="left"/>
              <w:rPr>
                <w:rFonts w:ascii="Trebuchet MS"/>
                <w:b/>
                <w:sz w:val="19"/>
              </w:rPr>
            </w:pPr>
          </w:p>
          <w:p w:rsidR="00DF5C7D" w:rsidRDefault="0099575F">
            <w:pPr>
              <w:pStyle w:val="TableParagraph"/>
              <w:spacing w:line="360" w:lineRule="auto"/>
              <w:ind w:left="247" w:right="199" w:firstLine="283"/>
            </w:pPr>
            <w:r>
              <w:rPr>
                <w:b/>
              </w:rPr>
              <w:t>§</w:t>
            </w:r>
            <w:r>
              <w:rPr>
                <w:b/>
                <w:spacing w:val="-13"/>
              </w:rPr>
              <w:t xml:space="preserve"> </w:t>
            </w:r>
            <w:r>
              <w:rPr>
                <w:b/>
              </w:rPr>
              <w:t>1º.</w:t>
            </w:r>
            <w:r>
              <w:rPr>
                <w:b/>
                <w:spacing w:val="-15"/>
              </w:rPr>
              <w:t xml:space="preserve"> </w:t>
            </w:r>
            <w:r>
              <w:t>The</w:t>
            </w:r>
            <w:r>
              <w:rPr>
                <w:spacing w:val="-13"/>
              </w:rPr>
              <w:t xml:space="preserve"> </w:t>
            </w:r>
            <w:r>
              <w:t>student</w:t>
            </w:r>
            <w:r>
              <w:rPr>
                <w:spacing w:val="-11"/>
              </w:rPr>
              <w:t xml:space="preserve"> </w:t>
            </w:r>
            <w:r>
              <w:t>exchange</w:t>
            </w:r>
            <w:r>
              <w:rPr>
                <w:spacing w:val="-15"/>
              </w:rPr>
              <w:t xml:space="preserve"> </w:t>
            </w:r>
            <w:r>
              <w:t>term</w:t>
            </w:r>
            <w:r>
              <w:rPr>
                <w:spacing w:val="-12"/>
              </w:rPr>
              <w:t xml:space="preserve"> </w:t>
            </w:r>
            <w:r>
              <w:t>will</w:t>
            </w:r>
            <w:r>
              <w:rPr>
                <w:spacing w:val="-13"/>
              </w:rPr>
              <w:t xml:space="preserve"> </w:t>
            </w:r>
            <w:r>
              <w:t>last</w:t>
            </w:r>
            <w:r>
              <w:rPr>
                <w:spacing w:val="-13"/>
              </w:rPr>
              <w:t xml:space="preserve"> </w:t>
            </w:r>
            <w:r>
              <w:t>one or two semesters and any term extension may be agreed by the</w:t>
            </w:r>
            <w:r>
              <w:rPr>
                <w:spacing w:val="-5"/>
              </w:rPr>
              <w:t xml:space="preserve"> </w:t>
            </w:r>
            <w:r>
              <w:t>partners.</w:t>
            </w:r>
          </w:p>
          <w:p w:rsidR="00DF5C7D" w:rsidRDefault="0099575F">
            <w:pPr>
              <w:pStyle w:val="TableParagraph"/>
              <w:spacing w:line="360" w:lineRule="auto"/>
              <w:ind w:left="247" w:right="197" w:firstLine="283"/>
            </w:pPr>
            <w:r>
              <w:rPr>
                <w:b/>
              </w:rPr>
              <w:t xml:space="preserve">§ 2º. </w:t>
            </w:r>
            <w:r>
              <w:t>The exchange term for professors, researchers and technical administrative personnel</w:t>
            </w:r>
            <w:r>
              <w:rPr>
                <w:spacing w:val="-16"/>
              </w:rPr>
              <w:t xml:space="preserve"> </w:t>
            </w:r>
            <w:r>
              <w:t>will</w:t>
            </w:r>
            <w:r>
              <w:rPr>
                <w:spacing w:val="-15"/>
              </w:rPr>
              <w:t xml:space="preserve"> </w:t>
            </w:r>
            <w:r>
              <w:t>be</w:t>
            </w:r>
            <w:r>
              <w:rPr>
                <w:spacing w:val="-15"/>
              </w:rPr>
              <w:t xml:space="preserve"> </w:t>
            </w:r>
            <w:r>
              <w:t>set</w:t>
            </w:r>
            <w:r>
              <w:rPr>
                <w:spacing w:val="-13"/>
              </w:rPr>
              <w:t xml:space="preserve"> </w:t>
            </w:r>
            <w:r>
              <w:t>according</w:t>
            </w:r>
            <w:r>
              <w:rPr>
                <w:spacing w:val="-15"/>
              </w:rPr>
              <w:t xml:space="preserve"> </w:t>
            </w:r>
            <w:r>
              <w:t>to</w:t>
            </w:r>
            <w:r>
              <w:rPr>
                <w:spacing w:val="-14"/>
              </w:rPr>
              <w:t xml:space="preserve"> </w:t>
            </w:r>
            <w:r>
              <w:t>each</w:t>
            </w:r>
            <w:r>
              <w:rPr>
                <w:spacing w:val="-18"/>
              </w:rPr>
              <w:t xml:space="preserve"> </w:t>
            </w:r>
            <w:r>
              <w:t>situation and shall be of mutual</w:t>
            </w:r>
            <w:r>
              <w:rPr>
                <w:spacing w:val="-5"/>
              </w:rPr>
              <w:t xml:space="preserve"> </w:t>
            </w:r>
            <w:r>
              <w:t>interest.</w:t>
            </w:r>
          </w:p>
          <w:p w:rsidR="00DF5C7D" w:rsidRDefault="0099575F">
            <w:pPr>
              <w:pStyle w:val="TableParagraph"/>
              <w:spacing w:before="1" w:line="360" w:lineRule="auto"/>
              <w:ind w:left="247" w:right="201" w:firstLine="283"/>
            </w:pPr>
            <w:r>
              <w:rPr>
                <w:b/>
              </w:rPr>
              <w:t xml:space="preserve">§ 3º. </w:t>
            </w:r>
            <w:r>
              <w:t>Exchange program candidates must have knowledge of the language in which classes will be tau</w:t>
            </w:r>
            <w:r>
              <w:t>ght.</w:t>
            </w:r>
          </w:p>
          <w:p w:rsidR="00DF5C7D" w:rsidRDefault="0099575F">
            <w:pPr>
              <w:pStyle w:val="TableParagraph"/>
              <w:spacing w:line="362" w:lineRule="auto"/>
              <w:ind w:left="247" w:right="198" w:firstLine="283"/>
            </w:pPr>
            <w:r>
              <w:rPr>
                <w:b/>
              </w:rPr>
              <w:t xml:space="preserve">§ 4º. </w:t>
            </w:r>
            <w:r>
              <w:t>The applications shall be submitted by the home Institution of the candidates.</w:t>
            </w:r>
          </w:p>
          <w:p w:rsidR="00DF5C7D" w:rsidRDefault="0099575F">
            <w:pPr>
              <w:pStyle w:val="TableParagraph"/>
              <w:spacing w:line="362" w:lineRule="auto"/>
              <w:ind w:left="247" w:right="202" w:firstLine="283"/>
            </w:pPr>
            <w:r>
              <w:rPr>
                <w:b/>
              </w:rPr>
              <w:t xml:space="preserve">§ 5º. </w:t>
            </w:r>
            <w:r>
              <w:t>Students will be assessed by the host University faculty according to current rules.</w:t>
            </w:r>
          </w:p>
          <w:p w:rsidR="00DF5C7D" w:rsidRDefault="0099575F">
            <w:pPr>
              <w:pStyle w:val="TableParagraph"/>
              <w:spacing w:line="362" w:lineRule="auto"/>
              <w:ind w:left="247" w:right="204" w:firstLine="283"/>
            </w:pPr>
            <w:r>
              <w:rPr>
                <w:b/>
              </w:rPr>
              <w:t xml:space="preserve">§ 6º. </w:t>
            </w:r>
            <w:r>
              <w:t>Recognizing credits for the disciplines will be responsibility of eac</w:t>
            </w:r>
            <w:r>
              <w:t>h home Institution.</w:t>
            </w:r>
          </w:p>
          <w:p w:rsidR="00DF5C7D" w:rsidRDefault="0099575F">
            <w:pPr>
              <w:pStyle w:val="TableParagraph"/>
              <w:spacing w:line="360" w:lineRule="auto"/>
              <w:ind w:left="247" w:right="199" w:firstLine="283"/>
            </w:pPr>
            <w:r>
              <w:rPr>
                <w:b/>
              </w:rPr>
              <w:t xml:space="preserve">§ 7º. </w:t>
            </w:r>
            <w:r>
              <w:t>In order to have applications considered by the host Institutions, candidates must submit all the documents required at the time. The required documents and instructions shall be part of the information made available to intereste</w:t>
            </w:r>
            <w:r>
              <w:t>d candidates at each Institution.</w:t>
            </w:r>
          </w:p>
          <w:p w:rsidR="00DF5C7D" w:rsidRDefault="0099575F">
            <w:pPr>
              <w:pStyle w:val="TableParagraph"/>
              <w:spacing w:line="360" w:lineRule="auto"/>
              <w:ind w:left="247" w:right="197" w:firstLine="283"/>
            </w:pPr>
            <w:r>
              <w:rPr>
                <w:b/>
              </w:rPr>
              <w:t xml:space="preserve">§ 8º. </w:t>
            </w:r>
            <w:r>
              <w:t>Exchange Students will remain registered at their home Institution, where they will</w:t>
            </w:r>
            <w:r>
              <w:rPr>
                <w:spacing w:val="-10"/>
              </w:rPr>
              <w:t xml:space="preserve"> </w:t>
            </w:r>
            <w:r>
              <w:t>pay</w:t>
            </w:r>
            <w:r>
              <w:rPr>
                <w:spacing w:val="-11"/>
              </w:rPr>
              <w:t xml:space="preserve"> </w:t>
            </w:r>
            <w:r>
              <w:t>all</w:t>
            </w:r>
            <w:r>
              <w:rPr>
                <w:spacing w:val="-10"/>
              </w:rPr>
              <w:t xml:space="preserve"> </w:t>
            </w:r>
            <w:r>
              <w:t>charges,</w:t>
            </w:r>
            <w:r>
              <w:rPr>
                <w:spacing w:val="-10"/>
              </w:rPr>
              <w:t xml:space="preserve"> </w:t>
            </w:r>
            <w:r>
              <w:t>including</w:t>
            </w:r>
            <w:r>
              <w:rPr>
                <w:spacing w:val="-9"/>
              </w:rPr>
              <w:t xml:space="preserve"> </w:t>
            </w:r>
            <w:r>
              <w:t>monthly</w:t>
            </w:r>
            <w:r>
              <w:rPr>
                <w:spacing w:val="-13"/>
              </w:rPr>
              <w:t xml:space="preserve"> </w:t>
            </w:r>
            <w:r>
              <w:t>fees,</w:t>
            </w:r>
            <w:r>
              <w:rPr>
                <w:spacing w:val="-10"/>
              </w:rPr>
              <w:t xml:space="preserve"> </w:t>
            </w:r>
            <w:r>
              <w:t>and will be granted exemption from paying regular charges</w:t>
            </w:r>
            <w:r>
              <w:rPr>
                <w:spacing w:val="-16"/>
              </w:rPr>
              <w:t xml:space="preserve"> </w:t>
            </w:r>
            <w:r>
              <w:t>and</w:t>
            </w:r>
            <w:r>
              <w:rPr>
                <w:spacing w:val="-17"/>
              </w:rPr>
              <w:t xml:space="preserve"> </w:t>
            </w:r>
            <w:r>
              <w:t>monthly</w:t>
            </w:r>
            <w:r>
              <w:rPr>
                <w:spacing w:val="-17"/>
              </w:rPr>
              <w:t xml:space="preserve"> </w:t>
            </w:r>
            <w:r>
              <w:t>fees</w:t>
            </w:r>
            <w:r>
              <w:rPr>
                <w:spacing w:val="-16"/>
              </w:rPr>
              <w:t xml:space="preserve"> </w:t>
            </w:r>
            <w:r>
              <w:t>at</w:t>
            </w:r>
            <w:r>
              <w:rPr>
                <w:spacing w:val="-16"/>
              </w:rPr>
              <w:t xml:space="preserve"> </w:t>
            </w:r>
            <w:r>
              <w:t>the</w:t>
            </w:r>
            <w:r>
              <w:rPr>
                <w:spacing w:val="-15"/>
              </w:rPr>
              <w:t xml:space="preserve"> </w:t>
            </w:r>
            <w:r>
              <w:t>host</w:t>
            </w:r>
            <w:r>
              <w:rPr>
                <w:spacing w:val="-15"/>
              </w:rPr>
              <w:t xml:space="preserve"> </w:t>
            </w:r>
            <w:r>
              <w:t>Inst</w:t>
            </w:r>
            <w:r>
              <w:t>itution.</w:t>
            </w:r>
          </w:p>
          <w:p w:rsidR="00DF5C7D" w:rsidRDefault="00DF5C7D">
            <w:pPr>
              <w:pStyle w:val="TableParagraph"/>
              <w:spacing w:before="8"/>
              <w:jc w:val="left"/>
              <w:rPr>
                <w:rFonts w:ascii="Trebuchet MS"/>
                <w:b/>
                <w:sz w:val="23"/>
              </w:rPr>
            </w:pPr>
          </w:p>
          <w:p w:rsidR="00DF5C7D" w:rsidRDefault="0099575F">
            <w:pPr>
              <w:pStyle w:val="TableParagraph"/>
              <w:ind w:left="247"/>
              <w:jc w:val="left"/>
              <w:rPr>
                <w:b/>
              </w:rPr>
            </w:pPr>
            <w:r>
              <w:rPr>
                <w:b/>
              </w:rPr>
              <w:t>ARTICLE III – OBLIGATIONS</w:t>
            </w:r>
          </w:p>
          <w:p w:rsidR="00DF5C7D" w:rsidRDefault="0099575F">
            <w:pPr>
              <w:pStyle w:val="TableParagraph"/>
              <w:spacing w:before="127"/>
              <w:ind w:left="247" w:right="198" w:firstLine="283"/>
            </w:pPr>
            <w:r>
              <w:rPr>
                <w:b/>
              </w:rPr>
              <w:t xml:space="preserve">§ 1º. </w:t>
            </w:r>
            <w:r>
              <w:t>Accommodation, transportation, and personal expenses are the responsibility of the students, technical administrative personnel, professors and researchers. Each Institution shall assist visiting students as much as possible with housing arrangements.</w:t>
            </w:r>
          </w:p>
          <w:p w:rsidR="00DF5C7D" w:rsidRDefault="0099575F">
            <w:pPr>
              <w:pStyle w:val="TableParagraph"/>
              <w:spacing w:before="2"/>
              <w:ind w:left="247" w:right="199" w:firstLine="283"/>
            </w:pPr>
            <w:r>
              <w:rPr>
                <w:b/>
              </w:rPr>
              <w:t>§</w:t>
            </w:r>
            <w:r>
              <w:rPr>
                <w:b/>
                <w:spacing w:val="-12"/>
              </w:rPr>
              <w:t xml:space="preserve"> </w:t>
            </w:r>
            <w:r>
              <w:rPr>
                <w:b/>
              </w:rPr>
              <w:t>2º</w:t>
            </w:r>
            <w:r>
              <w:rPr>
                <w:b/>
              </w:rPr>
              <w:t>.</w:t>
            </w:r>
            <w:r>
              <w:rPr>
                <w:b/>
                <w:spacing w:val="-12"/>
              </w:rPr>
              <w:t xml:space="preserve"> </w:t>
            </w:r>
            <w:r>
              <w:t>It</w:t>
            </w:r>
            <w:r>
              <w:rPr>
                <w:spacing w:val="-10"/>
              </w:rPr>
              <w:t xml:space="preserve"> </w:t>
            </w:r>
            <w:r>
              <w:t>is</w:t>
            </w:r>
            <w:r>
              <w:rPr>
                <w:spacing w:val="-15"/>
              </w:rPr>
              <w:t xml:space="preserve"> </w:t>
            </w:r>
            <w:r>
              <w:t>mandatory</w:t>
            </w:r>
            <w:r>
              <w:rPr>
                <w:spacing w:val="-16"/>
              </w:rPr>
              <w:t xml:space="preserve"> </w:t>
            </w:r>
            <w:r>
              <w:t>for</w:t>
            </w:r>
            <w:r>
              <w:rPr>
                <w:spacing w:val="-13"/>
              </w:rPr>
              <w:t xml:space="preserve"> </w:t>
            </w:r>
            <w:r>
              <w:t>students,</w:t>
            </w:r>
            <w:r>
              <w:rPr>
                <w:spacing w:val="-13"/>
              </w:rPr>
              <w:t xml:space="preserve"> </w:t>
            </w:r>
            <w:r>
              <w:t xml:space="preserve">professors, researchers and technical administrative personnel while taking part in exchange activities to have their </w:t>
            </w:r>
            <w:r>
              <w:rPr>
                <w:spacing w:val="-3"/>
              </w:rPr>
              <w:t xml:space="preserve">own </w:t>
            </w:r>
            <w:r>
              <w:t xml:space="preserve">international health insurance valid during the duration of such activities and to be responsible for </w:t>
            </w:r>
            <w:r>
              <w:t>such expenses.</w:t>
            </w:r>
          </w:p>
        </w:tc>
      </w:tr>
    </w:tbl>
    <w:p w:rsidR="00DF5C7D" w:rsidRDefault="00DF5C7D">
      <w:pPr>
        <w:sectPr w:rsidR="00DF5C7D">
          <w:pgSz w:w="11900" w:h="16850"/>
          <w:pgMar w:top="860" w:right="860" w:bottom="280" w:left="860" w:header="720" w:footer="720" w:gutter="0"/>
          <w:cols w:space="720"/>
        </w:sectPr>
      </w:pPr>
    </w:p>
    <w:tbl>
      <w:tblPr>
        <w:tblStyle w:val="TableNormal"/>
        <w:tblW w:w="0" w:type="auto"/>
        <w:tblInd w:w="114" w:type="dxa"/>
        <w:tblLayout w:type="fixed"/>
        <w:tblLook w:val="01E0"/>
      </w:tblPr>
      <w:tblGrid>
        <w:gridCol w:w="4697"/>
        <w:gridCol w:w="5273"/>
      </w:tblGrid>
      <w:tr w:rsidR="00DF5C7D">
        <w:trPr>
          <w:trHeight w:val="13633"/>
        </w:trPr>
        <w:tc>
          <w:tcPr>
            <w:tcW w:w="4697" w:type="dxa"/>
          </w:tcPr>
          <w:p w:rsidR="00DF5C7D" w:rsidRDefault="0099575F">
            <w:pPr>
              <w:pStyle w:val="TableParagraph"/>
              <w:spacing w:line="276" w:lineRule="auto"/>
              <w:ind w:left="200"/>
              <w:jc w:val="left"/>
              <w:rPr>
                <w:b/>
              </w:rPr>
            </w:pPr>
            <w:r>
              <w:rPr>
                <w:b/>
              </w:rPr>
              <w:lastRenderedPageBreak/>
              <w:t>CLÁUSULA QUARTA – DOS RECURSOS FINANCEIROS</w:t>
            </w:r>
          </w:p>
          <w:p w:rsidR="00DF5C7D" w:rsidRDefault="00DF5C7D">
            <w:pPr>
              <w:pStyle w:val="TableParagraph"/>
              <w:spacing w:before="7"/>
              <w:jc w:val="left"/>
              <w:rPr>
                <w:rFonts w:ascii="Trebuchet MS"/>
                <w:b/>
                <w:sz w:val="24"/>
              </w:rPr>
            </w:pPr>
          </w:p>
          <w:p w:rsidR="00DF5C7D" w:rsidRDefault="0099575F">
            <w:pPr>
              <w:pStyle w:val="TableParagraph"/>
              <w:spacing w:line="276" w:lineRule="auto"/>
              <w:ind w:left="200" w:right="4" w:firstLine="708"/>
            </w:pPr>
            <w:r>
              <w:t>As Universidades envolvidas se esforçarão junto à própria Instituição ou às agências de fomento para obter recursos de forma a financiar as atividades em questão.</w:t>
            </w:r>
          </w:p>
          <w:p w:rsidR="00DF5C7D" w:rsidRDefault="00DF5C7D">
            <w:pPr>
              <w:pStyle w:val="TableParagraph"/>
              <w:jc w:val="left"/>
              <w:rPr>
                <w:rFonts w:ascii="Trebuchet MS"/>
                <w:b/>
                <w:sz w:val="25"/>
              </w:rPr>
            </w:pPr>
          </w:p>
          <w:p w:rsidR="00DF5C7D" w:rsidRDefault="0099575F">
            <w:pPr>
              <w:pStyle w:val="TableParagraph"/>
              <w:ind w:left="200"/>
              <w:jc w:val="left"/>
              <w:rPr>
                <w:b/>
              </w:rPr>
            </w:pPr>
            <w:r>
              <w:rPr>
                <w:b/>
              </w:rPr>
              <w:t>CLÁUSULA QUINTA – DA</w:t>
            </w:r>
            <w:r>
              <w:rPr>
                <w:b/>
                <w:spacing w:val="-41"/>
              </w:rPr>
              <w:t xml:space="preserve"> </w:t>
            </w:r>
            <w:r>
              <w:rPr>
                <w:b/>
              </w:rPr>
              <w:t>COORDENAÇÃO</w:t>
            </w:r>
          </w:p>
          <w:p w:rsidR="00DF5C7D" w:rsidRDefault="00DF5C7D">
            <w:pPr>
              <w:pStyle w:val="TableParagraph"/>
              <w:spacing w:before="3"/>
              <w:jc w:val="left"/>
              <w:rPr>
                <w:rFonts w:ascii="Trebuchet MS"/>
                <w:b/>
                <w:sz w:val="28"/>
              </w:rPr>
            </w:pPr>
          </w:p>
          <w:p w:rsidR="00DF5C7D" w:rsidRDefault="0099575F">
            <w:pPr>
              <w:pStyle w:val="TableParagraph"/>
              <w:spacing w:line="276" w:lineRule="auto"/>
              <w:ind w:left="200" w:right="-58" w:firstLine="316"/>
            </w:pPr>
            <w:r>
              <w:rPr>
                <w:b/>
              </w:rPr>
              <w:t xml:space="preserve">§ 1º. </w:t>
            </w:r>
            <w:r>
              <w:t xml:space="preserve">A fim de executar e cumprir as metas do presente Acordo, a </w:t>
            </w:r>
            <w:r>
              <w:rPr>
                <w:b/>
              </w:rPr>
              <w:t xml:space="preserve">UNIFAL-MG </w:t>
            </w:r>
            <w:r>
              <w:t xml:space="preserve">e designarão cada qual uma pessoa de seu corpo de funcionários para coordenar o desenvolvimento e condução das atividades conjuntas. Essas pessoas </w:t>
            </w:r>
            <w:r>
              <w:t>serão os contatos através dos quais cada Instituição poderá apresentar propostas para atividades que serão estabelecidas.</w:t>
            </w:r>
          </w:p>
          <w:p w:rsidR="00DF5C7D" w:rsidRDefault="0099575F">
            <w:pPr>
              <w:pStyle w:val="TableParagraph"/>
              <w:spacing w:line="276" w:lineRule="auto"/>
              <w:ind w:left="200" w:right="3" w:firstLine="316"/>
            </w:pPr>
            <w:r>
              <w:rPr>
                <w:b/>
              </w:rPr>
              <w:t xml:space="preserve">§ 2º. </w:t>
            </w:r>
            <w:r>
              <w:t xml:space="preserve">Os coordenadores serão igualmente responsáveis pela avaliação das atividades cobertas por este Acordo de Cooperação Acadêmica e </w:t>
            </w:r>
            <w:r>
              <w:t>a farão segundo as práticas estabelecidas para tais fins em cada Instituição.</w:t>
            </w:r>
          </w:p>
          <w:p w:rsidR="00DF5C7D" w:rsidRDefault="00DF5C7D">
            <w:pPr>
              <w:pStyle w:val="TableParagraph"/>
              <w:spacing w:before="2"/>
              <w:jc w:val="left"/>
              <w:rPr>
                <w:rFonts w:ascii="Trebuchet MS"/>
                <w:b/>
                <w:sz w:val="25"/>
              </w:rPr>
            </w:pPr>
          </w:p>
          <w:p w:rsidR="00DF5C7D" w:rsidRDefault="0099575F">
            <w:pPr>
              <w:pStyle w:val="TableParagraph"/>
              <w:spacing w:line="276" w:lineRule="auto"/>
              <w:ind w:left="200"/>
              <w:jc w:val="left"/>
              <w:rPr>
                <w:b/>
              </w:rPr>
            </w:pPr>
            <w:r>
              <w:rPr>
                <w:b/>
              </w:rPr>
              <w:t>CLÁUSULA SEXTA – DA VIGÊNCIA E DA DENÚNCIA</w:t>
            </w:r>
          </w:p>
          <w:p w:rsidR="00DF5C7D" w:rsidRDefault="00DF5C7D">
            <w:pPr>
              <w:pStyle w:val="TableParagraph"/>
              <w:jc w:val="left"/>
              <w:rPr>
                <w:rFonts w:ascii="Trebuchet MS"/>
                <w:b/>
                <w:sz w:val="25"/>
              </w:rPr>
            </w:pPr>
          </w:p>
          <w:p w:rsidR="00DF5C7D" w:rsidRDefault="0099575F">
            <w:pPr>
              <w:pStyle w:val="TableParagraph"/>
              <w:spacing w:line="276" w:lineRule="auto"/>
              <w:ind w:left="200" w:right="2" w:firstLine="316"/>
            </w:pPr>
            <w:r>
              <w:rPr>
                <w:b/>
              </w:rPr>
              <w:t xml:space="preserve">§ 1º. </w:t>
            </w:r>
            <w:r>
              <w:t>Este Acordo entrará em vigor na data em que a última assinatura for aposta e terá vigência de 60 (sessenta) meses a partir de e</w:t>
            </w:r>
            <w:r>
              <w:t>ntão, podendo ser ampliado ou sofrer emendas mediante acordo mútuo, por Termo Aditivo, celebrado entre os partícipes. Após este prazo, poderá ser celebrado novo</w:t>
            </w:r>
            <w:r>
              <w:rPr>
                <w:spacing w:val="-41"/>
              </w:rPr>
              <w:t xml:space="preserve"> </w:t>
            </w:r>
            <w:r>
              <w:t>Acordo com idêntico objetivo, se for do interesse dos partícipes.</w:t>
            </w:r>
          </w:p>
          <w:p w:rsidR="00DF5C7D" w:rsidRDefault="0099575F">
            <w:pPr>
              <w:pStyle w:val="TableParagraph"/>
              <w:spacing w:line="276" w:lineRule="auto"/>
              <w:ind w:left="200" w:right="1" w:firstLine="316"/>
            </w:pPr>
            <w:r>
              <w:rPr>
                <w:b/>
              </w:rPr>
              <w:t xml:space="preserve">§ 2º. </w:t>
            </w:r>
            <w:r>
              <w:t>O Acordo de Cooperação Acadêmica poderá ser denunciado por iniciativa das Instituições envolvidas mediante</w:t>
            </w:r>
            <w:r>
              <w:rPr>
                <w:spacing w:val="-41"/>
              </w:rPr>
              <w:t xml:space="preserve"> </w:t>
            </w:r>
            <w:r>
              <w:t>comunicação por escrito do partícipe denunciante, cujos efeitos contarão a partir de 90 (noventa) dias do recebimento da</w:t>
            </w:r>
            <w:r>
              <w:rPr>
                <w:spacing w:val="-3"/>
              </w:rPr>
              <w:t xml:space="preserve"> </w:t>
            </w:r>
            <w:r>
              <w:t>denúncia.</w:t>
            </w:r>
          </w:p>
          <w:p w:rsidR="00DF5C7D" w:rsidRDefault="0099575F">
            <w:pPr>
              <w:pStyle w:val="TableParagraph"/>
              <w:ind w:left="200" w:firstLine="316"/>
            </w:pPr>
            <w:r>
              <w:rPr>
                <w:b/>
              </w:rPr>
              <w:t xml:space="preserve">§ 3º. </w:t>
            </w:r>
            <w:r>
              <w:t>A extinção d</w:t>
            </w:r>
            <w:r>
              <w:t>o Acordo não deverá</w:t>
            </w:r>
          </w:p>
          <w:p w:rsidR="00DF5C7D" w:rsidRDefault="0099575F">
            <w:pPr>
              <w:pStyle w:val="TableParagraph"/>
              <w:spacing w:before="5" w:line="290" w:lineRule="atLeast"/>
              <w:ind w:left="200" w:right="3"/>
            </w:pPr>
            <w:r>
              <w:t>impedir</w:t>
            </w:r>
            <w:r>
              <w:rPr>
                <w:spacing w:val="-13"/>
              </w:rPr>
              <w:t xml:space="preserve"> </w:t>
            </w:r>
            <w:r>
              <w:t>que</w:t>
            </w:r>
            <w:r>
              <w:rPr>
                <w:spacing w:val="-13"/>
              </w:rPr>
              <w:t xml:space="preserve"> </w:t>
            </w:r>
            <w:r>
              <w:t>as</w:t>
            </w:r>
            <w:r>
              <w:rPr>
                <w:spacing w:val="-13"/>
              </w:rPr>
              <w:t xml:space="preserve"> </w:t>
            </w:r>
            <w:r>
              <w:t>atividades</w:t>
            </w:r>
            <w:r>
              <w:rPr>
                <w:spacing w:val="-12"/>
              </w:rPr>
              <w:t xml:space="preserve"> </w:t>
            </w:r>
            <w:r>
              <w:t>já</w:t>
            </w:r>
            <w:r>
              <w:rPr>
                <w:spacing w:val="-10"/>
              </w:rPr>
              <w:t xml:space="preserve"> </w:t>
            </w:r>
            <w:r>
              <w:t>em</w:t>
            </w:r>
            <w:r>
              <w:rPr>
                <w:spacing w:val="-11"/>
              </w:rPr>
              <w:t xml:space="preserve"> </w:t>
            </w:r>
            <w:r>
              <w:t>andamento</w:t>
            </w:r>
            <w:r>
              <w:rPr>
                <w:spacing w:val="-13"/>
              </w:rPr>
              <w:t xml:space="preserve"> </w:t>
            </w:r>
            <w:r>
              <w:t>no âmbito do mesmo sejam</w:t>
            </w:r>
            <w:r>
              <w:rPr>
                <w:spacing w:val="-10"/>
              </w:rPr>
              <w:t xml:space="preserve"> </w:t>
            </w:r>
            <w:r>
              <w:t>finalizadas.</w:t>
            </w:r>
          </w:p>
        </w:tc>
        <w:tc>
          <w:tcPr>
            <w:tcW w:w="5273" w:type="dxa"/>
          </w:tcPr>
          <w:p w:rsidR="00DF5C7D" w:rsidRDefault="0099575F">
            <w:pPr>
              <w:pStyle w:val="TableParagraph"/>
              <w:spacing w:line="247" w:lineRule="exact"/>
              <w:ind w:left="493"/>
              <w:jc w:val="left"/>
              <w:rPr>
                <w:b/>
              </w:rPr>
            </w:pPr>
            <w:r>
              <w:rPr>
                <w:b/>
              </w:rPr>
              <w:t>ARTICLE IV – FINANCIAL RESOURCES</w:t>
            </w:r>
          </w:p>
          <w:p w:rsidR="00DF5C7D" w:rsidRDefault="0099575F">
            <w:pPr>
              <w:pStyle w:val="TableParagraph"/>
              <w:spacing w:before="129" w:line="276" w:lineRule="auto"/>
              <w:ind w:left="493" w:right="202" w:firstLine="283"/>
            </w:pPr>
            <w:r>
              <w:t>Both Universities will endeavor to obtain resources from their own institution or from financing agencies to fund such activities.</w:t>
            </w:r>
          </w:p>
          <w:p w:rsidR="00DF5C7D" w:rsidRDefault="00DF5C7D">
            <w:pPr>
              <w:pStyle w:val="TableParagraph"/>
              <w:jc w:val="left"/>
              <w:rPr>
                <w:rFonts w:ascii="Trebuchet MS"/>
                <w:b/>
                <w:sz w:val="24"/>
              </w:rPr>
            </w:pPr>
          </w:p>
          <w:p w:rsidR="00DF5C7D" w:rsidRDefault="00DF5C7D">
            <w:pPr>
              <w:pStyle w:val="TableParagraph"/>
              <w:jc w:val="left"/>
              <w:rPr>
                <w:rFonts w:ascii="Trebuchet MS"/>
                <w:b/>
                <w:sz w:val="24"/>
              </w:rPr>
            </w:pPr>
          </w:p>
          <w:p w:rsidR="00DF5C7D" w:rsidRDefault="00DF5C7D">
            <w:pPr>
              <w:pStyle w:val="TableParagraph"/>
              <w:jc w:val="left"/>
              <w:rPr>
                <w:rFonts w:ascii="Trebuchet MS"/>
                <w:b/>
                <w:sz w:val="24"/>
              </w:rPr>
            </w:pPr>
          </w:p>
          <w:p w:rsidR="00DF5C7D" w:rsidRDefault="00DF5C7D">
            <w:pPr>
              <w:pStyle w:val="TableParagraph"/>
              <w:spacing w:before="5"/>
              <w:jc w:val="left"/>
              <w:rPr>
                <w:rFonts w:ascii="Trebuchet MS"/>
                <w:b/>
                <w:sz w:val="21"/>
              </w:rPr>
            </w:pPr>
          </w:p>
          <w:p w:rsidR="00DF5C7D" w:rsidRDefault="0099575F">
            <w:pPr>
              <w:pStyle w:val="TableParagraph"/>
              <w:ind w:left="493"/>
              <w:jc w:val="left"/>
              <w:rPr>
                <w:b/>
              </w:rPr>
            </w:pPr>
            <w:r>
              <w:rPr>
                <w:b/>
              </w:rPr>
              <w:t>ARTICLE V – COORDINATION</w:t>
            </w:r>
          </w:p>
          <w:p w:rsidR="00DF5C7D" w:rsidRDefault="00DF5C7D">
            <w:pPr>
              <w:pStyle w:val="TableParagraph"/>
              <w:spacing w:before="1"/>
              <w:jc w:val="left"/>
              <w:rPr>
                <w:rFonts w:ascii="Trebuchet MS"/>
                <w:b/>
              </w:rPr>
            </w:pPr>
          </w:p>
          <w:p w:rsidR="00DF5C7D" w:rsidRDefault="0099575F">
            <w:pPr>
              <w:pStyle w:val="TableParagraph"/>
              <w:spacing w:line="336" w:lineRule="auto"/>
              <w:ind w:left="493" w:right="199" w:firstLine="283"/>
            </w:pPr>
            <w:r>
              <w:rPr>
                <w:b/>
              </w:rPr>
              <w:t xml:space="preserve">§ 1º. </w:t>
            </w:r>
            <w:r>
              <w:t xml:space="preserve">In order to implement and achieve the goals of the present Agreement, </w:t>
            </w:r>
            <w:r>
              <w:rPr>
                <w:b/>
              </w:rPr>
              <w:t xml:space="preserve">UNIFAL-MG </w:t>
            </w:r>
            <w:r>
              <w:t>and</w:t>
            </w:r>
            <w:r>
              <w:rPr>
                <w:u w:val="single"/>
              </w:rPr>
              <w:t xml:space="preserve">  </w:t>
            </w:r>
            <w:r>
              <w:t>shall appoint each one a person from their staff to coordinate the development and management of joint activities. These persons will be the contact agents through whom each institution may submit proposals for activities that shall be</w:t>
            </w:r>
            <w:r>
              <w:rPr>
                <w:spacing w:val="-2"/>
              </w:rPr>
              <w:t xml:space="preserve"> </w:t>
            </w:r>
            <w:r>
              <w:t>established.</w:t>
            </w:r>
          </w:p>
          <w:p w:rsidR="00DF5C7D" w:rsidRDefault="0099575F">
            <w:pPr>
              <w:pStyle w:val="TableParagraph"/>
              <w:spacing w:line="336" w:lineRule="auto"/>
              <w:ind w:left="493" w:right="200" w:firstLine="283"/>
            </w:pPr>
            <w:r>
              <w:rPr>
                <w:b/>
              </w:rPr>
              <w:t xml:space="preserve">§ 2º. </w:t>
            </w:r>
            <w:r>
              <w:t>T</w:t>
            </w:r>
            <w:r>
              <w:t>he coordinators will be equally responsible</w:t>
            </w:r>
            <w:r>
              <w:rPr>
                <w:spacing w:val="-16"/>
              </w:rPr>
              <w:t xml:space="preserve"> </w:t>
            </w:r>
            <w:r>
              <w:t>for</w:t>
            </w:r>
            <w:r>
              <w:rPr>
                <w:spacing w:val="-15"/>
              </w:rPr>
              <w:t xml:space="preserve"> </w:t>
            </w:r>
            <w:r>
              <w:t>the</w:t>
            </w:r>
            <w:r>
              <w:rPr>
                <w:spacing w:val="-14"/>
              </w:rPr>
              <w:t xml:space="preserve"> </w:t>
            </w:r>
            <w:r>
              <w:t>evaluation</w:t>
            </w:r>
            <w:r>
              <w:rPr>
                <w:spacing w:val="-13"/>
              </w:rPr>
              <w:t xml:space="preserve"> </w:t>
            </w:r>
            <w:r>
              <w:t>of</w:t>
            </w:r>
            <w:r>
              <w:rPr>
                <w:spacing w:val="-12"/>
              </w:rPr>
              <w:t xml:space="preserve"> </w:t>
            </w:r>
            <w:r>
              <w:t>activities</w:t>
            </w:r>
            <w:r>
              <w:rPr>
                <w:spacing w:val="-13"/>
              </w:rPr>
              <w:t xml:space="preserve"> </w:t>
            </w:r>
            <w:r>
              <w:t>under this Agreement and will act according to the established practices in each</w:t>
            </w:r>
            <w:r>
              <w:rPr>
                <w:spacing w:val="-8"/>
              </w:rPr>
              <w:t xml:space="preserve"> </w:t>
            </w:r>
            <w:r>
              <w:t>Institution.</w:t>
            </w:r>
          </w:p>
          <w:p w:rsidR="00DF5C7D" w:rsidRDefault="00DF5C7D">
            <w:pPr>
              <w:pStyle w:val="TableParagraph"/>
              <w:jc w:val="left"/>
              <w:rPr>
                <w:rFonts w:ascii="Trebuchet MS"/>
                <w:b/>
                <w:sz w:val="24"/>
              </w:rPr>
            </w:pPr>
          </w:p>
          <w:p w:rsidR="00DF5C7D" w:rsidRDefault="00DF5C7D">
            <w:pPr>
              <w:pStyle w:val="TableParagraph"/>
              <w:spacing w:before="3"/>
              <w:jc w:val="left"/>
              <w:rPr>
                <w:rFonts w:ascii="Trebuchet MS"/>
                <w:b/>
                <w:sz w:val="19"/>
              </w:rPr>
            </w:pPr>
          </w:p>
          <w:p w:rsidR="00DF5C7D" w:rsidRDefault="0099575F">
            <w:pPr>
              <w:pStyle w:val="TableParagraph"/>
              <w:tabs>
                <w:tab w:val="left" w:pos="1858"/>
                <w:tab w:val="left" w:pos="2483"/>
                <w:tab w:val="left" w:pos="3021"/>
                <w:tab w:val="left" w:pos="4597"/>
              </w:tabs>
              <w:ind w:left="493" w:right="200"/>
              <w:jc w:val="left"/>
              <w:rPr>
                <w:b/>
              </w:rPr>
            </w:pPr>
            <w:r>
              <w:rPr>
                <w:b/>
              </w:rPr>
              <w:t>ARTICLE</w:t>
            </w:r>
            <w:r>
              <w:rPr>
                <w:b/>
              </w:rPr>
              <w:tab/>
              <w:t>VI</w:t>
            </w:r>
            <w:r>
              <w:rPr>
                <w:b/>
              </w:rPr>
              <w:tab/>
              <w:t>–</w:t>
            </w:r>
            <w:r>
              <w:rPr>
                <w:b/>
              </w:rPr>
              <w:tab/>
              <w:t>DURATION</w:t>
            </w:r>
            <w:r>
              <w:rPr>
                <w:b/>
              </w:rPr>
              <w:tab/>
            </w:r>
            <w:r>
              <w:rPr>
                <w:b/>
                <w:spacing w:val="-8"/>
              </w:rPr>
              <w:t xml:space="preserve">AND </w:t>
            </w:r>
            <w:r>
              <w:rPr>
                <w:b/>
              </w:rPr>
              <w:t>TERMINATION</w:t>
            </w:r>
          </w:p>
          <w:p w:rsidR="00DF5C7D" w:rsidRDefault="00DF5C7D">
            <w:pPr>
              <w:pStyle w:val="TableParagraph"/>
              <w:spacing w:before="2"/>
              <w:jc w:val="left"/>
              <w:rPr>
                <w:rFonts w:ascii="Trebuchet MS"/>
                <w:b/>
              </w:rPr>
            </w:pPr>
          </w:p>
          <w:p w:rsidR="00DF5C7D" w:rsidRDefault="0099575F">
            <w:pPr>
              <w:pStyle w:val="TableParagraph"/>
              <w:spacing w:line="336" w:lineRule="auto"/>
              <w:ind w:left="493" w:right="198" w:firstLine="283"/>
            </w:pPr>
            <w:r>
              <w:rPr>
                <w:b/>
              </w:rPr>
              <w:t xml:space="preserve">§ 1º. </w:t>
            </w:r>
            <w:r>
              <w:t>This Agreement shall take effect on</w:t>
            </w:r>
            <w:r>
              <w:rPr>
                <w:spacing w:val="-40"/>
              </w:rPr>
              <w:t xml:space="preserve"> </w:t>
            </w:r>
            <w:r>
              <w:t>the date the last signature is appended hereto and shall be valid for 60 (sixty) months thereafter. It may be enlarged and amended by a proper document signed by both parts. After the expiration date, a new Agreement may be signed with identical objectives</w:t>
            </w:r>
            <w:r>
              <w:t xml:space="preserve"> if both parts agree.</w:t>
            </w:r>
          </w:p>
          <w:p w:rsidR="00DF5C7D" w:rsidRDefault="0099575F">
            <w:pPr>
              <w:pStyle w:val="TableParagraph"/>
              <w:spacing w:line="336" w:lineRule="auto"/>
              <w:ind w:left="493" w:right="200" w:firstLine="283"/>
            </w:pPr>
            <w:r>
              <w:rPr>
                <w:b/>
              </w:rPr>
              <w:t xml:space="preserve">§ 2º. </w:t>
            </w:r>
            <w:r>
              <w:t>Either Institution may terminate this Agreement by giving the other part a notice in writing by the interested partner, which shall take effect in 90 (ninety) days after the notice reception.</w:t>
            </w:r>
          </w:p>
          <w:p w:rsidR="00DF5C7D" w:rsidRDefault="0099575F">
            <w:pPr>
              <w:pStyle w:val="TableParagraph"/>
              <w:ind w:left="776"/>
            </w:pPr>
            <w:r>
              <w:rPr>
                <w:b/>
              </w:rPr>
              <w:t xml:space="preserve">§ 3º. </w:t>
            </w:r>
            <w:r>
              <w:t>The termination of the Agreement shall</w:t>
            </w:r>
          </w:p>
          <w:p w:rsidR="00DF5C7D" w:rsidRDefault="0099575F">
            <w:pPr>
              <w:pStyle w:val="TableParagraph"/>
              <w:spacing w:before="105"/>
              <w:ind w:left="493"/>
            </w:pPr>
            <w:r>
              <w:t>not interrupt any activity in progress.</w:t>
            </w:r>
          </w:p>
        </w:tc>
      </w:tr>
    </w:tbl>
    <w:p w:rsidR="00DF5C7D" w:rsidRDefault="00DF5C7D">
      <w:pPr>
        <w:rPr>
          <w:sz w:val="2"/>
          <w:szCs w:val="2"/>
        </w:rPr>
      </w:pPr>
      <w:r w:rsidRPr="00DF5C7D">
        <w:pict>
          <v:rect id="_x0000_s1034" style="position:absolute;margin-left:258.55pt;margin-top:217.1pt;width:24.35pt;height:12.6pt;z-index:-15827968;mso-position-horizontal-relative:page;mso-position-vertical-relative:page" fillcolor="yellow" stroked="f">
            <w10:wrap anchorx="page" anchory="page"/>
          </v:rect>
        </w:pict>
      </w:r>
      <w:r w:rsidRPr="00DF5C7D">
        <w:pict>
          <v:rect id="_x0000_s1033" style="position:absolute;margin-left:329.25pt;margin-top:234.85pt;width:24.35pt;height:12.7pt;z-index:-15827456;mso-position-horizontal-relative:page;mso-position-vertical-relative:page" fillcolor="yellow" stroked="f">
            <w10:wrap anchorx="page" anchory="page"/>
          </v:rect>
        </w:pict>
      </w:r>
    </w:p>
    <w:p w:rsidR="00DF5C7D" w:rsidRDefault="00DF5C7D">
      <w:pPr>
        <w:rPr>
          <w:sz w:val="2"/>
          <w:szCs w:val="2"/>
        </w:rPr>
        <w:sectPr w:rsidR="00DF5C7D">
          <w:pgSz w:w="11900" w:h="16850"/>
          <w:pgMar w:top="1140" w:right="860" w:bottom="280" w:left="860" w:header="720" w:footer="720" w:gutter="0"/>
          <w:cols w:space="720"/>
        </w:sectPr>
      </w:pPr>
    </w:p>
    <w:tbl>
      <w:tblPr>
        <w:tblStyle w:val="TableNormal"/>
        <w:tblW w:w="0" w:type="auto"/>
        <w:tblInd w:w="314" w:type="dxa"/>
        <w:tblLayout w:type="fixed"/>
        <w:tblLook w:val="01E0"/>
      </w:tblPr>
      <w:tblGrid>
        <w:gridCol w:w="4742"/>
        <w:gridCol w:w="5028"/>
      </w:tblGrid>
      <w:tr w:rsidR="00DF5C7D">
        <w:trPr>
          <w:trHeight w:val="6968"/>
        </w:trPr>
        <w:tc>
          <w:tcPr>
            <w:tcW w:w="4742" w:type="dxa"/>
          </w:tcPr>
          <w:p w:rsidR="00DF5C7D" w:rsidRDefault="0099575F">
            <w:pPr>
              <w:pStyle w:val="TableParagraph"/>
              <w:ind w:right="248"/>
              <w:rPr>
                <w:b/>
              </w:rPr>
            </w:pPr>
            <w:r>
              <w:rPr>
                <w:b/>
              </w:rPr>
              <w:lastRenderedPageBreak/>
              <w:t>CLÁUSULA SÉTIMA – DO FORO COMPETENTE</w:t>
            </w:r>
          </w:p>
          <w:p w:rsidR="00DF5C7D" w:rsidRDefault="00DF5C7D">
            <w:pPr>
              <w:pStyle w:val="TableParagraph"/>
              <w:spacing w:before="9"/>
              <w:jc w:val="left"/>
              <w:rPr>
                <w:rFonts w:ascii="Trebuchet MS"/>
                <w:b/>
                <w:sz w:val="20"/>
              </w:rPr>
            </w:pPr>
          </w:p>
          <w:p w:rsidR="00DF5C7D" w:rsidRDefault="0099575F">
            <w:pPr>
              <w:pStyle w:val="TableParagraph"/>
              <w:spacing w:line="276" w:lineRule="auto"/>
              <w:ind w:right="247" w:firstLine="316"/>
            </w:pPr>
            <w:r>
              <w:t>O foro da Justiça Federal, Seção</w:t>
            </w:r>
            <w:r>
              <w:rPr>
                <w:spacing w:val="-40"/>
              </w:rPr>
              <w:t xml:space="preserve"> </w:t>
            </w:r>
            <w:r w:rsidR="00EA369E">
              <w:t>Judiciária de Varginha, MG</w:t>
            </w:r>
            <w:r>
              <w:t xml:space="preserve">, terá competência para decidir quaisquer questões decorrentes </w:t>
            </w:r>
            <w:r>
              <w:t>deste</w:t>
            </w:r>
            <w:r>
              <w:rPr>
                <w:spacing w:val="-23"/>
              </w:rPr>
              <w:t xml:space="preserve"> </w:t>
            </w:r>
            <w:r>
              <w:t>Acordo que não possam ser resolvidas pela composição das partes se o litígio ocorrer no Brasil, conforme art.109, I, da Constituição da República Federativa do Brasil, ou tal competência será delegada a foro no país da instituição parceira onde o lit</w:t>
            </w:r>
            <w:r>
              <w:t>ígio tiver</w:t>
            </w:r>
            <w:r>
              <w:rPr>
                <w:spacing w:val="-10"/>
              </w:rPr>
              <w:t xml:space="preserve"> </w:t>
            </w:r>
            <w:r>
              <w:t>lugar.</w:t>
            </w:r>
          </w:p>
          <w:p w:rsidR="00DF5C7D" w:rsidRDefault="00DF5C7D">
            <w:pPr>
              <w:pStyle w:val="TableParagraph"/>
              <w:jc w:val="left"/>
              <w:rPr>
                <w:rFonts w:ascii="Trebuchet MS"/>
                <w:b/>
                <w:sz w:val="25"/>
              </w:rPr>
            </w:pPr>
          </w:p>
          <w:p w:rsidR="00DF5C7D" w:rsidRDefault="0099575F">
            <w:pPr>
              <w:pStyle w:val="TableParagraph"/>
              <w:tabs>
                <w:tab w:val="left" w:pos="2048"/>
                <w:tab w:val="left" w:pos="4246"/>
              </w:tabs>
              <w:spacing w:line="276" w:lineRule="auto"/>
              <w:ind w:right="247"/>
            </w:pPr>
            <w:r>
              <w:t>Como testemunho da aprovação aos termos das cláusulas acima, as autoridades competentes,</w:t>
            </w:r>
            <w:r>
              <w:tab/>
              <w:t>representantes</w:t>
            </w:r>
            <w:r>
              <w:tab/>
            </w:r>
            <w:r>
              <w:rPr>
                <w:spacing w:val="-9"/>
              </w:rPr>
              <w:t xml:space="preserve">da </w:t>
            </w:r>
            <w:r>
              <w:rPr>
                <w:b/>
              </w:rPr>
              <w:t xml:space="preserve">Universidade Federal de Alfenas </w:t>
            </w:r>
            <w:r>
              <w:t>e</w:t>
            </w:r>
            <w:r>
              <w:rPr>
                <w:spacing w:val="43"/>
              </w:rPr>
              <w:t xml:space="preserve"> </w:t>
            </w:r>
            <w:r>
              <w:t>da</w:t>
            </w:r>
          </w:p>
          <w:p w:rsidR="00DF5C7D" w:rsidRDefault="0099575F">
            <w:pPr>
              <w:pStyle w:val="TableParagraph"/>
              <w:tabs>
                <w:tab w:val="left" w:pos="1524"/>
              </w:tabs>
              <w:spacing w:line="276" w:lineRule="auto"/>
              <w:ind w:right="248"/>
            </w:pPr>
            <w:r>
              <w:rPr>
                <w:u w:val="single"/>
              </w:rPr>
              <w:t xml:space="preserve"> </w:t>
            </w:r>
            <w:r>
              <w:rPr>
                <w:u w:val="single"/>
              </w:rPr>
              <w:tab/>
            </w:r>
            <w:r>
              <w:t>apõem suas assinaturas em 2 (duas) cópias bilíngues, em português e em inglês, de igual</w:t>
            </w:r>
            <w:r>
              <w:rPr>
                <w:spacing w:val="-2"/>
              </w:rPr>
              <w:t xml:space="preserve"> </w:t>
            </w:r>
            <w:r>
              <w:t>teor.</w:t>
            </w:r>
          </w:p>
        </w:tc>
        <w:tc>
          <w:tcPr>
            <w:tcW w:w="5028" w:type="dxa"/>
          </w:tcPr>
          <w:p w:rsidR="00DF5C7D" w:rsidRDefault="0099575F">
            <w:pPr>
              <w:pStyle w:val="TableParagraph"/>
              <w:ind w:left="248" w:right="201"/>
              <w:rPr>
                <w:b/>
              </w:rPr>
            </w:pPr>
            <w:r>
              <w:rPr>
                <w:b/>
              </w:rPr>
              <w:t>ARTICLE</w:t>
            </w:r>
            <w:r>
              <w:rPr>
                <w:b/>
                <w:spacing w:val="-9"/>
              </w:rPr>
              <w:t xml:space="preserve"> </w:t>
            </w:r>
            <w:r>
              <w:rPr>
                <w:b/>
              </w:rPr>
              <w:t>VII</w:t>
            </w:r>
            <w:r>
              <w:rPr>
                <w:b/>
                <w:spacing w:val="-8"/>
              </w:rPr>
              <w:t xml:space="preserve"> </w:t>
            </w:r>
            <w:r>
              <w:rPr>
                <w:b/>
              </w:rPr>
              <w:t>–</w:t>
            </w:r>
            <w:r>
              <w:rPr>
                <w:b/>
                <w:spacing w:val="-9"/>
              </w:rPr>
              <w:t xml:space="preserve"> </w:t>
            </w:r>
            <w:r>
              <w:rPr>
                <w:b/>
              </w:rPr>
              <w:t>THE</w:t>
            </w:r>
            <w:r>
              <w:rPr>
                <w:b/>
                <w:spacing w:val="-9"/>
              </w:rPr>
              <w:t xml:space="preserve"> </w:t>
            </w:r>
            <w:r>
              <w:rPr>
                <w:b/>
              </w:rPr>
              <w:t>COMPETENT</w:t>
            </w:r>
            <w:r>
              <w:rPr>
                <w:b/>
                <w:spacing w:val="-10"/>
              </w:rPr>
              <w:t xml:space="preserve"> </w:t>
            </w:r>
            <w:r>
              <w:rPr>
                <w:b/>
              </w:rPr>
              <w:t>COURT</w:t>
            </w:r>
            <w:r>
              <w:rPr>
                <w:b/>
                <w:spacing w:val="-11"/>
              </w:rPr>
              <w:t xml:space="preserve"> </w:t>
            </w:r>
            <w:r>
              <w:rPr>
                <w:b/>
              </w:rPr>
              <w:t>OF JUSTICE</w:t>
            </w:r>
          </w:p>
          <w:p w:rsidR="00DF5C7D" w:rsidRDefault="00DF5C7D">
            <w:pPr>
              <w:pStyle w:val="TableParagraph"/>
              <w:spacing w:before="9"/>
              <w:jc w:val="left"/>
              <w:rPr>
                <w:rFonts w:ascii="Trebuchet MS"/>
                <w:b/>
                <w:sz w:val="20"/>
              </w:rPr>
            </w:pPr>
          </w:p>
          <w:p w:rsidR="00DF5C7D" w:rsidRDefault="0099575F">
            <w:pPr>
              <w:pStyle w:val="TableParagraph"/>
              <w:spacing w:line="276" w:lineRule="auto"/>
              <w:ind w:left="248" w:right="198" w:firstLine="283"/>
            </w:pPr>
            <w:r>
              <w:t xml:space="preserve">The </w:t>
            </w:r>
            <w:r w:rsidR="00EF38CC">
              <w:t>Federal Court of Justice, Varginha, MG</w:t>
            </w:r>
            <w:r>
              <w:t xml:space="preserve"> Section, shall have the competence to decide questions concerning this agreement that may not be settled by both parts if the litigation occurs in Brazil, according to art. 109, I of the Constitution of the Federal</w:t>
            </w:r>
            <w:r>
              <w:t xml:space="preserve"> Republic of Brazil, or such competence shall be delegated to the court</w:t>
            </w:r>
            <w:r>
              <w:rPr>
                <w:spacing w:val="-11"/>
              </w:rPr>
              <w:t xml:space="preserve"> </w:t>
            </w:r>
            <w:r>
              <w:t>in</w:t>
            </w:r>
            <w:r>
              <w:rPr>
                <w:spacing w:val="-12"/>
              </w:rPr>
              <w:t xml:space="preserve"> </w:t>
            </w:r>
            <w:r>
              <w:t>the</w:t>
            </w:r>
            <w:r>
              <w:rPr>
                <w:spacing w:val="-13"/>
              </w:rPr>
              <w:t xml:space="preserve"> </w:t>
            </w:r>
            <w:r>
              <w:t>partner</w:t>
            </w:r>
            <w:r>
              <w:rPr>
                <w:spacing w:val="-11"/>
              </w:rPr>
              <w:t xml:space="preserve"> </w:t>
            </w:r>
            <w:r>
              <w:t>university</w:t>
            </w:r>
            <w:r>
              <w:rPr>
                <w:spacing w:val="-12"/>
              </w:rPr>
              <w:t xml:space="preserve"> </w:t>
            </w:r>
            <w:r>
              <w:t>country</w:t>
            </w:r>
            <w:r>
              <w:rPr>
                <w:spacing w:val="-12"/>
              </w:rPr>
              <w:t xml:space="preserve"> </w:t>
            </w:r>
            <w:r>
              <w:t>where</w:t>
            </w:r>
            <w:r>
              <w:rPr>
                <w:spacing w:val="-9"/>
              </w:rPr>
              <w:t xml:space="preserve"> </w:t>
            </w:r>
            <w:r>
              <w:t>the litigation takes</w:t>
            </w:r>
            <w:r>
              <w:rPr>
                <w:spacing w:val="-5"/>
              </w:rPr>
              <w:t xml:space="preserve"> </w:t>
            </w:r>
            <w:r>
              <w:t>place.</w:t>
            </w:r>
          </w:p>
          <w:p w:rsidR="00DF5C7D" w:rsidRDefault="00DF5C7D">
            <w:pPr>
              <w:pStyle w:val="TableParagraph"/>
              <w:jc w:val="left"/>
              <w:rPr>
                <w:rFonts w:ascii="Trebuchet MS"/>
                <w:b/>
                <w:sz w:val="25"/>
              </w:rPr>
            </w:pPr>
          </w:p>
          <w:p w:rsidR="00DF5C7D" w:rsidRDefault="0099575F">
            <w:pPr>
              <w:pStyle w:val="TableParagraph"/>
              <w:tabs>
                <w:tab w:val="left" w:pos="3366"/>
              </w:tabs>
              <w:spacing w:line="276" w:lineRule="auto"/>
              <w:ind w:left="248" w:right="199"/>
            </w:pPr>
            <w:r>
              <w:t xml:space="preserve">The competent authorities bear witness to the approval of the above articles, as representatives of </w:t>
            </w:r>
            <w:r>
              <w:rPr>
                <w:b/>
              </w:rPr>
              <w:t>Federal Univers</w:t>
            </w:r>
            <w:r>
              <w:rPr>
                <w:b/>
              </w:rPr>
              <w:t xml:space="preserve">ity of Alfenas </w:t>
            </w:r>
            <w:r>
              <w:rPr>
                <w:b/>
                <w:spacing w:val="37"/>
              </w:rPr>
              <w:t xml:space="preserve"> </w:t>
            </w:r>
            <w:r>
              <w:t>and</w:t>
            </w:r>
            <w:r>
              <w:rPr>
                <w:u w:val="single"/>
                <w:shd w:val="clear" w:color="auto" w:fill="FFFF00"/>
              </w:rPr>
              <w:t xml:space="preserve"> </w:t>
            </w:r>
            <w:r>
              <w:rPr>
                <w:u w:val="single"/>
                <w:shd w:val="clear" w:color="auto" w:fill="FFFF00"/>
              </w:rPr>
              <w:tab/>
            </w:r>
            <w:r>
              <w:rPr>
                <w:b/>
                <w:shd w:val="clear" w:color="auto" w:fill="FFFF00"/>
              </w:rPr>
              <w:t>University</w:t>
            </w:r>
            <w:r>
              <w:rPr>
                <w:b/>
              </w:rPr>
              <w:t xml:space="preserve"> </w:t>
            </w:r>
            <w:r>
              <w:rPr>
                <w:spacing w:val="-7"/>
              </w:rPr>
              <w:t xml:space="preserve">by </w:t>
            </w:r>
            <w:r>
              <w:t>setting their signatures in 2 (two) bilingual copies of this agreement, in Portuguese and English, with equal content.</w:t>
            </w:r>
          </w:p>
        </w:tc>
      </w:tr>
      <w:tr w:rsidR="00DF5C7D">
        <w:trPr>
          <w:trHeight w:val="1258"/>
        </w:trPr>
        <w:tc>
          <w:tcPr>
            <w:tcW w:w="4742" w:type="dxa"/>
          </w:tcPr>
          <w:p w:rsidR="00DF5C7D" w:rsidRDefault="0099575F">
            <w:pPr>
              <w:pStyle w:val="TableParagraph"/>
              <w:spacing w:line="241" w:lineRule="exact"/>
              <w:ind w:left="902"/>
              <w:jc w:val="left"/>
              <w:rPr>
                <w:b/>
                <w:sz w:val="18"/>
              </w:rPr>
            </w:pPr>
            <w:r>
              <w:rPr>
                <w:b/>
              </w:rPr>
              <w:t>S</w:t>
            </w:r>
            <w:r>
              <w:rPr>
                <w:b/>
                <w:sz w:val="18"/>
              </w:rPr>
              <w:t xml:space="preserve">ANDRO </w:t>
            </w:r>
            <w:r>
              <w:rPr>
                <w:b/>
              </w:rPr>
              <w:t>A</w:t>
            </w:r>
            <w:r>
              <w:rPr>
                <w:b/>
                <w:sz w:val="18"/>
              </w:rPr>
              <w:t xml:space="preserve">MADEU </w:t>
            </w:r>
            <w:r>
              <w:rPr>
                <w:b/>
              </w:rPr>
              <w:t>C</w:t>
            </w:r>
            <w:r>
              <w:rPr>
                <w:b/>
                <w:sz w:val="18"/>
              </w:rPr>
              <w:t>ERVEIRA</w:t>
            </w:r>
          </w:p>
          <w:p w:rsidR="00DF5C7D" w:rsidRDefault="0099575F">
            <w:pPr>
              <w:pStyle w:val="TableParagraph"/>
              <w:spacing w:before="1"/>
              <w:ind w:left="516" w:right="762" w:firstLine="1375"/>
              <w:jc w:val="left"/>
              <w:rPr>
                <w:sz w:val="18"/>
              </w:rPr>
            </w:pPr>
            <w:r>
              <w:t>R</w:t>
            </w:r>
            <w:r>
              <w:rPr>
                <w:sz w:val="18"/>
              </w:rPr>
              <w:t xml:space="preserve">EITOR </w:t>
            </w:r>
            <w:r>
              <w:t>U</w:t>
            </w:r>
            <w:r>
              <w:rPr>
                <w:sz w:val="18"/>
              </w:rPr>
              <w:t xml:space="preserve">NIVERSIDADE </w:t>
            </w:r>
            <w:r>
              <w:t>F</w:t>
            </w:r>
            <w:r>
              <w:rPr>
                <w:sz w:val="18"/>
              </w:rPr>
              <w:t>EDERAL DE ALFENAS</w:t>
            </w:r>
          </w:p>
          <w:p w:rsidR="00DF5C7D" w:rsidRDefault="00DF5C7D">
            <w:pPr>
              <w:pStyle w:val="TableParagraph"/>
              <w:spacing w:before="6"/>
              <w:jc w:val="left"/>
              <w:rPr>
                <w:rFonts w:ascii="Trebuchet MS"/>
                <w:b/>
                <w:sz w:val="21"/>
              </w:rPr>
            </w:pPr>
          </w:p>
          <w:p w:rsidR="00DF5C7D" w:rsidRDefault="0099575F">
            <w:pPr>
              <w:pStyle w:val="TableParagraph"/>
              <w:spacing w:line="240" w:lineRule="exact"/>
              <w:jc w:val="left"/>
              <w:rPr>
                <w:b/>
              </w:rPr>
            </w:pPr>
            <w:r>
              <w:rPr>
                <w:b/>
              </w:rPr>
              <w:t>DATA:</w:t>
            </w:r>
          </w:p>
        </w:tc>
        <w:tc>
          <w:tcPr>
            <w:tcW w:w="5028" w:type="dxa"/>
          </w:tcPr>
          <w:p w:rsidR="00DF5C7D" w:rsidRDefault="00DF5C7D">
            <w:pPr>
              <w:pStyle w:val="TableParagraph"/>
              <w:ind w:left="1374"/>
              <w:jc w:val="left"/>
              <w:rPr>
                <w:rFonts w:ascii="Trebuchet MS"/>
                <w:sz w:val="20"/>
              </w:rPr>
            </w:pPr>
            <w:r w:rsidRPr="00DF5C7D">
              <w:rPr>
                <w:rFonts w:ascii="Trebuchet MS"/>
                <w:sz w:val="20"/>
              </w:rPr>
            </w:r>
            <w:r>
              <w:rPr>
                <w:rFonts w:ascii="Trebuchet MS"/>
                <w:sz w:val="20"/>
              </w:rPr>
              <w:pict>
                <v:group id="_x0000_s1030" style="width:116.3pt;height:12.6pt;mso-position-horizontal-relative:char;mso-position-vertical-relative:line" coordsize="2326,252">
                  <v:rect id="_x0000_s1032" style="position:absolute;width:2326;height:252" fillcolor="yellow" stroked="f"/>
                  <v:rect id="_x0000_s1031" style="position:absolute;top:225;width:2326;height:20" fillcolor="black" stroked="f"/>
                  <w10:wrap type="none"/>
                  <w10:anchorlock/>
                </v:group>
              </w:pict>
            </w:r>
          </w:p>
          <w:p w:rsidR="00DF5C7D" w:rsidRDefault="0099575F">
            <w:pPr>
              <w:pStyle w:val="TableParagraph"/>
              <w:ind w:left="1400" w:right="1357"/>
              <w:jc w:val="center"/>
              <w:rPr>
                <w:sz w:val="18"/>
              </w:rPr>
            </w:pPr>
            <w:r>
              <w:t>R</w:t>
            </w:r>
            <w:r>
              <w:rPr>
                <w:sz w:val="18"/>
              </w:rPr>
              <w:t>ECTOR</w:t>
            </w:r>
          </w:p>
          <w:p w:rsidR="00DF5C7D" w:rsidRDefault="00DF5C7D">
            <w:pPr>
              <w:pStyle w:val="TableParagraph"/>
              <w:ind w:left="1367"/>
              <w:jc w:val="left"/>
              <w:rPr>
                <w:rFonts w:ascii="Trebuchet MS"/>
                <w:sz w:val="20"/>
              </w:rPr>
            </w:pPr>
            <w:r w:rsidRPr="00DF5C7D">
              <w:rPr>
                <w:rFonts w:ascii="Trebuchet MS"/>
                <w:sz w:val="20"/>
              </w:rPr>
            </w:r>
            <w:r>
              <w:rPr>
                <w:rFonts w:ascii="Trebuchet MS"/>
                <w:sz w:val="20"/>
              </w:rPr>
              <w:pict>
                <v:group id="_x0000_s1027" style="width:116.3pt;height:12.75pt;mso-position-horizontal-relative:char;mso-position-vertical-relative:line" coordsize="2326,255">
                  <v:rect id="_x0000_s1029" style="position:absolute;width:2326;height:255" fillcolor="yellow" stroked="f"/>
                  <v:line id="_x0000_s1028" style="position:absolute" from="0,241" to="2326,241" strokeweight=".24536mm"/>
                  <w10:wrap type="none"/>
                  <w10:anchorlock/>
                </v:group>
              </w:pict>
            </w:r>
          </w:p>
          <w:p w:rsidR="00DF5C7D" w:rsidRDefault="00DF5C7D">
            <w:pPr>
              <w:pStyle w:val="TableParagraph"/>
              <w:spacing w:before="4"/>
              <w:jc w:val="left"/>
              <w:rPr>
                <w:rFonts w:ascii="Trebuchet MS"/>
                <w:b/>
                <w:sz w:val="19"/>
              </w:rPr>
            </w:pPr>
          </w:p>
          <w:p w:rsidR="00DF5C7D" w:rsidRDefault="0099575F">
            <w:pPr>
              <w:pStyle w:val="TableParagraph"/>
              <w:spacing w:before="1" w:line="240" w:lineRule="exact"/>
              <w:ind w:left="373"/>
              <w:jc w:val="left"/>
              <w:rPr>
                <w:b/>
              </w:rPr>
            </w:pPr>
            <w:r>
              <w:rPr>
                <w:b/>
              </w:rPr>
              <w:t>DATA/DATE:</w:t>
            </w:r>
          </w:p>
        </w:tc>
      </w:tr>
    </w:tbl>
    <w:p w:rsidR="00DF5C7D" w:rsidRDefault="00DF5C7D">
      <w:pPr>
        <w:rPr>
          <w:sz w:val="2"/>
          <w:szCs w:val="2"/>
        </w:rPr>
      </w:pPr>
      <w:r w:rsidRPr="00DF5C7D">
        <w:pict>
          <v:rect id="_x0000_s1026" style="position:absolute;margin-left:58.35pt;margin-top:284.2pt;width:73.45pt;height:12.6pt;z-index:-15825920;mso-position-horizontal-relative:page;mso-position-vertical-relative:page" fillcolor="yellow" stroked="f">
            <w10:wrap anchorx="page" anchory="page"/>
          </v:rect>
        </w:pict>
      </w:r>
    </w:p>
    <w:sectPr w:rsidR="00DF5C7D" w:rsidSect="00DF5C7D">
      <w:pgSz w:w="11900" w:h="16850"/>
      <w:pgMar w:top="860" w:right="86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E7F5B"/>
    <w:multiLevelType w:val="hybridMultilevel"/>
    <w:tmpl w:val="4F88AC34"/>
    <w:lvl w:ilvl="0" w:tplc="B590C664">
      <w:start w:val="1"/>
      <w:numFmt w:val="lowerLetter"/>
      <w:lvlText w:val="%1)"/>
      <w:lvlJc w:val="left"/>
      <w:pPr>
        <w:ind w:left="681" w:hanging="286"/>
        <w:jc w:val="left"/>
      </w:pPr>
      <w:rPr>
        <w:rFonts w:ascii="Arial" w:eastAsia="Arial" w:hAnsi="Arial" w:cs="Arial" w:hint="default"/>
        <w:spacing w:val="-1"/>
        <w:w w:val="100"/>
        <w:sz w:val="22"/>
        <w:szCs w:val="22"/>
        <w:lang w:val="pt-PT" w:eastAsia="en-US" w:bidi="ar-SA"/>
      </w:rPr>
    </w:lvl>
    <w:lvl w:ilvl="1" w:tplc="6B88CD8E">
      <w:numFmt w:val="bullet"/>
      <w:lvlText w:val="•"/>
      <w:lvlJc w:val="left"/>
      <w:pPr>
        <w:ind w:left="1086" w:hanging="286"/>
      </w:pPr>
      <w:rPr>
        <w:rFonts w:hint="default"/>
        <w:lang w:val="pt-PT" w:eastAsia="en-US" w:bidi="ar-SA"/>
      </w:rPr>
    </w:lvl>
    <w:lvl w:ilvl="2" w:tplc="46381E3A">
      <w:numFmt w:val="bullet"/>
      <w:lvlText w:val="•"/>
      <w:lvlJc w:val="left"/>
      <w:pPr>
        <w:ind w:left="1492" w:hanging="286"/>
      </w:pPr>
      <w:rPr>
        <w:rFonts w:hint="default"/>
        <w:lang w:val="pt-PT" w:eastAsia="en-US" w:bidi="ar-SA"/>
      </w:rPr>
    </w:lvl>
    <w:lvl w:ilvl="3" w:tplc="FC62F618">
      <w:numFmt w:val="bullet"/>
      <w:lvlText w:val="•"/>
      <w:lvlJc w:val="left"/>
      <w:pPr>
        <w:ind w:left="1898" w:hanging="286"/>
      </w:pPr>
      <w:rPr>
        <w:rFonts w:hint="default"/>
        <w:lang w:val="pt-PT" w:eastAsia="en-US" w:bidi="ar-SA"/>
      </w:rPr>
    </w:lvl>
    <w:lvl w:ilvl="4" w:tplc="92146ED2">
      <w:numFmt w:val="bullet"/>
      <w:lvlText w:val="•"/>
      <w:lvlJc w:val="left"/>
      <w:pPr>
        <w:ind w:left="2304" w:hanging="286"/>
      </w:pPr>
      <w:rPr>
        <w:rFonts w:hint="default"/>
        <w:lang w:val="pt-PT" w:eastAsia="en-US" w:bidi="ar-SA"/>
      </w:rPr>
    </w:lvl>
    <w:lvl w:ilvl="5" w:tplc="115A038E">
      <w:numFmt w:val="bullet"/>
      <w:lvlText w:val="•"/>
      <w:lvlJc w:val="left"/>
      <w:pPr>
        <w:ind w:left="2711" w:hanging="286"/>
      </w:pPr>
      <w:rPr>
        <w:rFonts w:hint="default"/>
        <w:lang w:val="pt-PT" w:eastAsia="en-US" w:bidi="ar-SA"/>
      </w:rPr>
    </w:lvl>
    <w:lvl w:ilvl="6" w:tplc="DF9C239E">
      <w:numFmt w:val="bullet"/>
      <w:lvlText w:val="•"/>
      <w:lvlJc w:val="left"/>
      <w:pPr>
        <w:ind w:left="3117" w:hanging="286"/>
      </w:pPr>
      <w:rPr>
        <w:rFonts w:hint="default"/>
        <w:lang w:val="pt-PT" w:eastAsia="en-US" w:bidi="ar-SA"/>
      </w:rPr>
    </w:lvl>
    <w:lvl w:ilvl="7" w:tplc="C7E67C9C">
      <w:numFmt w:val="bullet"/>
      <w:lvlText w:val="•"/>
      <w:lvlJc w:val="left"/>
      <w:pPr>
        <w:ind w:left="3523" w:hanging="286"/>
      </w:pPr>
      <w:rPr>
        <w:rFonts w:hint="default"/>
        <w:lang w:val="pt-PT" w:eastAsia="en-US" w:bidi="ar-SA"/>
      </w:rPr>
    </w:lvl>
    <w:lvl w:ilvl="8" w:tplc="D38ACAE6">
      <w:numFmt w:val="bullet"/>
      <w:lvlText w:val="•"/>
      <w:lvlJc w:val="left"/>
      <w:pPr>
        <w:ind w:left="3929" w:hanging="286"/>
      </w:pPr>
      <w:rPr>
        <w:rFonts w:hint="default"/>
        <w:lang w:val="pt-PT" w:eastAsia="en-US" w:bidi="ar-SA"/>
      </w:rPr>
    </w:lvl>
  </w:abstractNum>
  <w:abstractNum w:abstractNumId="1">
    <w:nsid w:val="6C4429E2"/>
    <w:multiLevelType w:val="hybridMultilevel"/>
    <w:tmpl w:val="E4BA4E04"/>
    <w:lvl w:ilvl="0" w:tplc="5030CB94">
      <w:start w:val="1"/>
      <w:numFmt w:val="lowerLetter"/>
      <w:lvlText w:val="%1)"/>
      <w:lvlJc w:val="left"/>
      <w:pPr>
        <w:ind w:left="608" w:hanging="358"/>
        <w:jc w:val="left"/>
      </w:pPr>
      <w:rPr>
        <w:rFonts w:ascii="Arial" w:eastAsia="Arial" w:hAnsi="Arial" w:cs="Arial" w:hint="default"/>
        <w:spacing w:val="-1"/>
        <w:w w:val="100"/>
        <w:sz w:val="22"/>
        <w:szCs w:val="22"/>
        <w:lang w:val="pt-PT" w:eastAsia="en-US" w:bidi="ar-SA"/>
      </w:rPr>
    </w:lvl>
    <w:lvl w:ilvl="1" w:tplc="6CF69F34">
      <w:numFmt w:val="bullet"/>
      <w:lvlText w:val="•"/>
      <w:lvlJc w:val="left"/>
      <w:pPr>
        <w:ind w:left="1042" w:hanging="358"/>
      </w:pPr>
      <w:rPr>
        <w:rFonts w:hint="default"/>
        <w:lang w:val="pt-PT" w:eastAsia="en-US" w:bidi="ar-SA"/>
      </w:rPr>
    </w:lvl>
    <w:lvl w:ilvl="2" w:tplc="2252F552">
      <w:numFmt w:val="bullet"/>
      <w:lvlText w:val="•"/>
      <w:lvlJc w:val="left"/>
      <w:pPr>
        <w:ind w:left="1485" w:hanging="358"/>
      </w:pPr>
      <w:rPr>
        <w:rFonts w:hint="default"/>
        <w:lang w:val="pt-PT" w:eastAsia="en-US" w:bidi="ar-SA"/>
      </w:rPr>
    </w:lvl>
    <w:lvl w:ilvl="3" w:tplc="0D26CFF0">
      <w:numFmt w:val="bullet"/>
      <w:lvlText w:val="•"/>
      <w:lvlJc w:val="left"/>
      <w:pPr>
        <w:ind w:left="1928" w:hanging="358"/>
      </w:pPr>
      <w:rPr>
        <w:rFonts w:hint="default"/>
        <w:lang w:val="pt-PT" w:eastAsia="en-US" w:bidi="ar-SA"/>
      </w:rPr>
    </w:lvl>
    <w:lvl w:ilvl="4" w:tplc="ADDC5D68">
      <w:numFmt w:val="bullet"/>
      <w:lvlText w:val="•"/>
      <w:lvlJc w:val="left"/>
      <w:pPr>
        <w:ind w:left="2371" w:hanging="358"/>
      </w:pPr>
      <w:rPr>
        <w:rFonts w:hint="default"/>
        <w:lang w:val="pt-PT" w:eastAsia="en-US" w:bidi="ar-SA"/>
      </w:rPr>
    </w:lvl>
    <w:lvl w:ilvl="5" w:tplc="C5C00DFC">
      <w:numFmt w:val="bullet"/>
      <w:lvlText w:val="•"/>
      <w:lvlJc w:val="left"/>
      <w:pPr>
        <w:ind w:left="2814" w:hanging="358"/>
      </w:pPr>
      <w:rPr>
        <w:rFonts w:hint="default"/>
        <w:lang w:val="pt-PT" w:eastAsia="en-US" w:bidi="ar-SA"/>
      </w:rPr>
    </w:lvl>
    <w:lvl w:ilvl="6" w:tplc="EAD0E026">
      <w:numFmt w:val="bullet"/>
      <w:lvlText w:val="•"/>
      <w:lvlJc w:val="left"/>
      <w:pPr>
        <w:ind w:left="3256" w:hanging="358"/>
      </w:pPr>
      <w:rPr>
        <w:rFonts w:hint="default"/>
        <w:lang w:val="pt-PT" w:eastAsia="en-US" w:bidi="ar-SA"/>
      </w:rPr>
    </w:lvl>
    <w:lvl w:ilvl="7" w:tplc="BB8686B6">
      <w:numFmt w:val="bullet"/>
      <w:lvlText w:val="•"/>
      <w:lvlJc w:val="left"/>
      <w:pPr>
        <w:ind w:left="3699" w:hanging="358"/>
      </w:pPr>
      <w:rPr>
        <w:rFonts w:hint="default"/>
        <w:lang w:val="pt-PT" w:eastAsia="en-US" w:bidi="ar-SA"/>
      </w:rPr>
    </w:lvl>
    <w:lvl w:ilvl="8" w:tplc="93EA1662">
      <w:numFmt w:val="bullet"/>
      <w:lvlText w:val="•"/>
      <w:lvlJc w:val="left"/>
      <w:pPr>
        <w:ind w:left="4142" w:hanging="358"/>
      </w:pPr>
      <w:rPr>
        <w:rFonts w:hint="default"/>
        <w:lang w:val="pt-PT"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compat>
    <w:ulTrailSpace/>
    <w:shapeLayoutLikeWW8/>
    <w:useFELayout/>
  </w:compat>
  <w:rsids>
    <w:rsidRoot w:val="00DF5C7D"/>
    <w:rsid w:val="0099575F"/>
    <w:rsid w:val="00DF5C7D"/>
    <w:rsid w:val="00EA369E"/>
    <w:rsid w:val="00EF38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5C7D"/>
    <w:rPr>
      <w:rFonts w:ascii="Arial" w:eastAsia="Arial" w:hAnsi="Arial" w:cs="Arial"/>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F5C7D"/>
    <w:tblPr>
      <w:tblInd w:w="0" w:type="dxa"/>
      <w:tblCellMar>
        <w:top w:w="0" w:type="dxa"/>
        <w:left w:w="0" w:type="dxa"/>
        <w:bottom w:w="0" w:type="dxa"/>
        <w:right w:w="0" w:type="dxa"/>
      </w:tblCellMar>
    </w:tblPr>
  </w:style>
  <w:style w:type="paragraph" w:styleId="Corpodetexto">
    <w:name w:val="Body Text"/>
    <w:basedOn w:val="Normal"/>
    <w:uiPriority w:val="1"/>
    <w:qFormat/>
    <w:rsid w:val="00DF5C7D"/>
    <w:rPr>
      <w:rFonts w:ascii="Trebuchet MS" w:eastAsia="Trebuchet MS" w:hAnsi="Trebuchet MS" w:cs="Trebuchet MS"/>
      <w:b/>
      <w:bCs/>
    </w:rPr>
  </w:style>
  <w:style w:type="paragraph" w:styleId="PargrafodaLista">
    <w:name w:val="List Paragraph"/>
    <w:basedOn w:val="Normal"/>
    <w:uiPriority w:val="1"/>
    <w:qFormat/>
    <w:rsid w:val="00DF5C7D"/>
  </w:style>
  <w:style w:type="paragraph" w:customStyle="1" w:styleId="TableParagraph">
    <w:name w:val="Table Paragraph"/>
    <w:basedOn w:val="Normal"/>
    <w:uiPriority w:val="1"/>
    <w:qFormat/>
    <w:rsid w:val="00DF5C7D"/>
    <w:pPr>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9088</Characters>
  <Application>Microsoft Office Word</Application>
  <DocSecurity>0</DocSecurity>
  <Lines>75</Lines>
  <Paragraphs>21</Paragraphs>
  <ScaleCrop>false</ScaleCrop>
  <Company/>
  <LinksUpToDate>false</LinksUpToDate>
  <CharactersWithSpaces>10749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Macedo</dc:creator>
  <cp:lastModifiedBy>Dell</cp:lastModifiedBy>
  <cp:revision>4</cp:revision>
  <dcterms:created xsi:type="dcterms:W3CDTF">2020-06-04T17:13:00Z</dcterms:created>
  <dcterms:modified xsi:type="dcterms:W3CDTF">2020-06-04T17:13:00Z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2019-12-12T00:00:00Z</vt:filetime>
  </property>
  <property fmtid="{D5CDD505-2E9C-101B-9397-08002B2CF9AE}" pid="3" name="Creator">
    <vt:lpwstr>Microsoft® Word 2016</vt:lpwstr>
  </property>
  <property fmtid="{D5CDD505-2E9C-101B-9397-08002B2CF9AE}" pid="4" name="LastSaved">
    <vt:filetime>2020-06-04T00:00:00Z</vt:filetime>
  </property>
</Properties>
</file>