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67" w:rsidRDefault="00B82367">
      <w:pPr>
        <w:pStyle w:val="Corpodetexto"/>
        <w:rPr>
          <w:rFonts w:ascii="Times New Roman"/>
          <w:b w:val="0"/>
          <w:sz w:val="20"/>
        </w:rPr>
      </w:pPr>
      <w:r w:rsidRPr="00B82367">
        <w:pict>
          <v:shape id="_x0000_s1042" style="position:absolute;margin-left:58.35pt;margin-top:443.45pt;width:179.55pt;height:56.35pt;z-index:-15830528;mso-position-horizontal-relative:page;mso-position-vertical-relative:page" coordorigin="1167,8869" coordsize="3591,1127" o:spt="100" adj="0,,0" path="m2880,9741r-1713,l1167,9995r1713,l2880,9741xm3003,9450r-1836,l1167,9702r1836,l3003,9450xm4280,9160r-977,l3303,9412r977,l4280,9160xm4758,8869r-1834,l2924,9121r1834,l4758,8869xe" fillcolor="yellow" stroked="f">
            <v:stroke joinstyle="round"/>
            <v:formulas/>
            <v:path arrowok="t" o:connecttype="segments"/>
            <w10:wrap anchorx="page" anchory="page"/>
          </v:shape>
        </w:pict>
      </w:r>
      <w:r w:rsidRPr="00B82367">
        <w:pict>
          <v:shape id="_x0000_s1041" style="position:absolute;margin-left:439.9pt;margin-top:238.25pt;width:61.35pt;height:.1pt;z-index:-15830016;mso-position-horizontal-relative:page;mso-position-vertical-relative:page" coordorigin="8798,4765" coordsize="1227,0" o:spt="100" adj="0,,0" path="m8798,4765r979,m9779,4765r245,e" filled="f" strokeweight=".34664mm">
            <v:stroke joinstyle="round"/>
            <v:formulas/>
            <v:path arrowok="t" o:connecttype="segments"/>
            <w10:wrap anchorx="page" anchory="page"/>
          </v:shape>
        </w:pict>
      </w:r>
    </w:p>
    <w:p w:rsidR="00B82367" w:rsidRDefault="00B82367">
      <w:pPr>
        <w:pStyle w:val="Corpodetexto"/>
        <w:rPr>
          <w:rFonts w:ascii="Times New Roman"/>
          <w:b w:val="0"/>
          <w:sz w:val="20"/>
        </w:rPr>
      </w:pPr>
    </w:p>
    <w:p w:rsidR="00B82367" w:rsidRDefault="00B82367">
      <w:pPr>
        <w:pStyle w:val="Corpodetexto"/>
        <w:spacing w:before="6"/>
        <w:rPr>
          <w:rFonts w:ascii="Times New Roman"/>
          <w:b w:val="0"/>
          <w:sz w:val="25"/>
        </w:rPr>
      </w:pPr>
    </w:p>
    <w:p w:rsidR="00B82367" w:rsidRDefault="00373726">
      <w:pPr>
        <w:pStyle w:val="Corpodetexto"/>
        <w:spacing w:before="111"/>
        <w:ind w:right="2585"/>
        <w:jc w:val="right"/>
      </w:pPr>
      <w:r>
        <w:rPr>
          <w:noProof/>
          <w:lang w:val="pt-BR" w:eastAsia="pt-BR"/>
        </w:rPr>
        <w:drawing>
          <wp:anchor distT="0" distB="0" distL="0" distR="0" simplePos="0" relativeHeight="15730688" behindDoc="0" locked="0" layoutInCell="1" allowOverlap="1">
            <wp:simplePos x="0" y="0"/>
            <wp:positionH relativeFrom="page">
              <wp:posOffset>1794510</wp:posOffset>
            </wp:positionH>
            <wp:positionV relativeFrom="paragraph">
              <wp:posOffset>-484395</wp:posOffset>
            </wp:positionV>
            <wp:extent cx="853439" cy="685165"/>
            <wp:effectExtent l="0" t="0" r="0" b="0"/>
            <wp:wrapNone/>
            <wp:docPr id="1" name="image1.jpeg" descr="C:\Users\arinter-p118405\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53439" cy="685165"/>
                    </a:xfrm>
                    <a:prstGeom prst="rect">
                      <a:avLst/>
                    </a:prstGeom>
                  </pic:spPr>
                </pic:pic>
              </a:graphicData>
            </a:graphic>
          </wp:anchor>
        </w:drawing>
      </w:r>
      <w:r>
        <w:rPr>
          <w:w w:val="90"/>
        </w:rPr>
        <w:t>Logo</w:t>
      </w:r>
    </w:p>
    <w:p w:rsidR="00B82367" w:rsidRDefault="00B82367">
      <w:pPr>
        <w:pStyle w:val="Corpodetexto"/>
        <w:rPr>
          <w:sz w:val="20"/>
        </w:rPr>
      </w:pPr>
    </w:p>
    <w:p w:rsidR="00B82367" w:rsidRDefault="00B82367">
      <w:pPr>
        <w:pStyle w:val="Corpodetexto"/>
        <w:rPr>
          <w:sz w:val="20"/>
        </w:rPr>
      </w:pPr>
    </w:p>
    <w:p w:rsidR="00B82367" w:rsidRDefault="00B82367">
      <w:pPr>
        <w:pStyle w:val="Corpodetexto"/>
        <w:spacing w:before="1"/>
        <w:rPr>
          <w:sz w:val="16"/>
        </w:rPr>
      </w:pPr>
    </w:p>
    <w:tbl>
      <w:tblPr>
        <w:tblStyle w:val="TableNormal"/>
        <w:tblW w:w="0" w:type="auto"/>
        <w:tblInd w:w="314" w:type="dxa"/>
        <w:tblLayout w:type="fixed"/>
        <w:tblLook w:val="01E0"/>
      </w:tblPr>
      <w:tblGrid>
        <w:gridCol w:w="4999"/>
        <w:gridCol w:w="5057"/>
      </w:tblGrid>
      <w:tr w:rsidR="00B82367">
        <w:trPr>
          <w:trHeight w:val="12555"/>
        </w:trPr>
        <w:tc>
          <w:tcPr>
            <w:tcW w:w="4999" w:type="dxa"/>
          </w:tcPr>
          <w:p w:rsidR="00B82367" w:rsidRDefault="00373726">
            <w:pPr>
              <w:pStyle w:val="TableParagraph"/>
              <w:spacing w:line="362" w:lineRule="auto"/>
              <w:ind w:left="165" w:right="416"/>
              <w:jc w:val="center"/>
              <w:rPr>
                <w:b/>
              </w:rPr>
            </w:pPr>
            <w:r>
              <w:rPr>
                <w:b/>
              </w:rPr>
              <w:t>ACORDO DE COOPERAÇÃO ACADÊMICA ENTRE A</w:t>
            </w:r>
          </w:p>
          <w:p w:rsidR="00B82367" w:rsidRDefault="00373726">
            <w:pPr>
              <w:pStyle w:val="TableParagraph"/>
              <w:spacing w:line="250" w:lineRule="exact"/>
              <w:ind w:left="159" w:right="416"/>
              <w:jc w:val="center"/>
              <w:rPr>
                <w:b/>
              </w:rPr>
            </w:pPr>
            <w:r>
              <w:rPr>
                <w:b/>
              </w:rPr>
              <w:t>UNIVERSIDADE FEDERAL DE ALFENAS</w:t>
            </w:r>
          </w:p>
          <w:p w:rsidR="00B82367" w:rsidRDefault="00373726">
            <w:pPr>
              <w:pStyle w:val="TableParagraph"/>
              <w:spacing w:before="119" w:after="5" w:line="360" w:lineRule="auto"/>
              <w:ind w:left="1235" w:right="1483"/>
              <w:jc w:val="center"/>
              <w:rPr>
                <w:b/>
              </w:rPr>
            </w:pPr>
            <w:r>
              <w:rPr>
                <w:b/>
              </w:rPr>
              <w:t>(Alfenas, MG – Brasil) E A</w:t>
            </w:r>
          </w:p>
          <w:p w:rsidR="00B82367" w:rsidRDefault="00B82367">
            <w:pPr>
              <w:pStyle w:val="TableParagraph"/>
              <w:ind w:left="415"/>
              <w:jc w:val="left"/>
              <w:rPr>
                <w:rFonts w:ascii="Trebuchet MS"/>
                <w:sz w:val="20"/>
              </w:rPr>
            </w:pPr>
            <w:r w:rsidRPr="00B82367">
              <w:rPr>
                <w:rFonts w:ascii="Trebuchet MS"/>
                <w:sz w:val="20"/>
              </w:rPr>
            </w:r>
            <w:r>
              <w:rPr>
                <w:rFonts w:ascii="Trebuchet MS"/>
                <w:sz w:val="20"/>
              </w:rPr>
              <w:pict>
                <v:group id="_x0000_s1038" style="width:195.9pt;height:12.6pt;mso-position-horizontal-relative:char;mso-position-vertical-relative:line" coordsize="3918,252">
                  <v:rect id="_x0000_s1040" style="position:absolute;width:3918;height:252" fillcolor="yellow" stroked="f"/>
                  <v:rect id="_x0000_s1039" style="position:absolute;top:225;width:3917;height:20" fillcolor="black" stroked="f"/>
                  <w10:wrap type="none"/>
                  <w10:anchorlock/>
                </v:group>
              </w:pict>
            </w:r>
          </w:p>
          <w:p w:rsidR="00B82367" w:rsidRDefault="00373726">
            <w:pPr>
              <w:pStyle w:val="TableParagraph"/>
              <w:spacing w:before="94"/>
              <w:ind w:left="165" w:right="416"/>
              <w:jc w:val="center"/>
              <w:rPr>
                <w:b/>
              </w:rPr>
            </w:pPr>
            <w:r>
              <w:rPr>
                <w:b/>
                <w:shd w:val="clear" w:color="auto" w:fill="FFFF00"/>
              </w:rPr>
              <w:t>(Cidade –</w:t>
            </w:r>
            <w:r>
              <w:rPr>
                <w:b/>
                <w:spacing w:val="-2"/>
                <w:shd w:val="clear" w:color="auto" w:fill="FFFF00"/>
              </w:rPr>
              <w:t xml:space="preserve"> </w:t>
            </w:r>
            <w:r>
              <w:rPr>
                <w:b/>
                <w:shd w:val="clear" w:color="auto" w:fill="FFFF00"/>
              </w:rPr>
              <w:t>País)</w:t>
            </w:r>
          </w:p>
          <w:p w:rsidR="00B82367" w:rsidRDefault="00B82367">
            <w:pPr>
              <w:pStyle w:val="TableParagraph"/>
              <w:jc w:val="left"/>
              <w:rPr>
                <w:rFonts w:ascii="Trebuchet MS"/>
                <w:b/>
                <w:sz w:val="24"/>
              </w:rPr>
            </w:pPr>
          </w:p>
          <w:p w:rsidR="00B82367" w:rsidRDefault="00B82367">
            <w:pPr>
              <w:pStyle w:val="TableParagraph"/>
              <w:spacing w:before="7"/>
              <w:jc w:val="left"/>
              <w:rPr>
                <w:rFonts w:ascii="Trebuchet MS"/>
                <w:b/>
                <w:sz w:val="19"/>
              </w:rPr>
            </w:pPr>
          </w:p>
          <w:p w:rsidR="00B82367" w:rsidRDefault="00373726">
            <w:pPr>
              <w:pStyle w:val="TableParagraph"/>
              <w:tabs>
                <w:tab w:val="left" w:pos="3113"/>
                <w:tab w:val="left" w:pos="3590"/>
              </w:tabs>
              <w:spacing w:line="276" w:lineRule="auto"/>
              <w:ind w:right="246" w:firstLine="708"/>
            </w:pPr>
            <w:r>
              <w:t xml:space="preserve">A </w:t>
            </w:r>
            <w:r>
              <w:rPr>
                <w:b/>
              </w:rPr>
              <w:t>Universidade Federal de Alfenas</w:t>
            </w:r>
            <w:r>
              <w:t>, autarquia federal vinculada ao Ministério da Educação,</w:t>
            </w:r>
            <w:r>
              <w:rPr>
                <w:spacing w:val="-12"/>
              </w:rPr>
              <w:t xml:space="preserve"> </w:t>
            </w:r>
            <w:r>
              <w:t>com</w:t>
            </w:r>
            <w:r>
              <w:rPr>
                <w:spacing w:val="-12"/>
              </w:rPr>
              <w:t xml:space="preserve"> </w:t>
            </w:r>
            <w:r>
              <w:t>sede</w:t>
            </w:r>
            <w:r>
              <w:rPr>
                <w:spacing w:val="-12"/>
              </w:rPr>
              <w:t xml:space="preserve"> </w:t>
            </w:r>
            <w:r>
              <w:t>na</w:t>
            </w:r>
            <w:r>
              <w:rPr>
                <w:spacing w:val="-15"/>
              </w:rPr>
              <w:t xml:space="preserve"> </w:t>
            </w:r>
            <w:r>
              <w:t>Rua</w:t>
            </w:r>
            <w:r>
              <w:rPr>
                <w:spacing w:val="-9"/>
              </w:rPr>
              <w:t xml:space="preserve"> </w:t>
            </w:r>
            <w:r>
              <w:t>Gabriel</w:t>
            </w:r>
            <w:r>
              <w:rPr>
                <w:spacing w:val="-11"/>
              </w:rPr>
              <w:t xml:space="preserve"> </w:t>
            </w:r>
            <w:r>
              <w:t>Monteiro</w:t>
            </w:r>
            <w:r>
              <w:rPr>
                <w:spacing w:val="-9"/>
              </w:rPr>
              <w:t xml:space="preserve"> </w:t>
            </w:r>
            <w:r>
              <w:t xml:space="preserve">da Silva, 700 - Alfenas, MG, Brasil, inscrita no CNPJ/MF sob o número 17.879.859/0001-15, doravante denominada </w:t>
            </w:r>
            <w:r>
              <w:rPr>
                <w:b/>
              </w:rPr>
              <w:t>UNIFAL-MG</w:t>
            </w:r>
            <w:r>
              <w:t xml:space="preserve">, neste ato representada pelo Reitor Prof. </w:t>
            </w:r>
            <w:r>
              <w:rPr>
                <w:b/>
              </w:rPr>
              <w:t>Sandro Amadeu Cerveira</w:t>
            </w:r>
            <w:r>
              <w:t>, CPF nº 424.421.840-87, nomeado ao cargo por meio do Decreto Presidenc</w:t>
            </w:r>
            <w:r>
              <w:t>ial de 29/01/2018,</w:t>
            </w:r>
            <w:r>
              <w:rPr>
                <w:spacing w:val="-7"/>
              </w:rPr>
              <w:t xml:space="preserve"> </w:t>
            </w:r>
            <w:r>
              <w:t>publicado</w:t>
            </w:r>
            <w:r>
              <w:rPr>
                <w:spacing w:val="-9"/>
              </w:rPr>
              <w:t xml:space="preserve"> </w:t>
            </w:r>
            <w:r>
              <w:t>no</w:t>
            </w:r>
            <w:r>
              <w:rPr>
                <w:spacing w:val="-6"/>
              </w:rPr>
              <w:t xml:space="preserve"> </w:t>
            </w:r>
            <w:r>
              <w:t>Diário</w:t>
            </w:r>
            <w:r>
              <w:rPr>
                <w:spacing w:val="-9"/>
              </w:rPr>
              <w:t xml:space="preserve"> </w:t>
            </w:r>
            <w:r>
              <w:t>Oficial</w:t>
            </w:r>
            <w:r>
              <w:rPr>
                <w:spacing w:val="-7"/>
              </w:rPr>
              <w:t xml:space="preserve"> </w:t>
            </w:r>
            <w:r>
              <w:t>da</w:t>
            </w:r>
            <w:r>
              <w:rPr>
                <w:spacing w:val="-9"/>
              </w:rPr>
              <w:t xml:space="preserve"> </w:t>
            </w:r>
            <w:r>
              <w:t>União, Edição nº 21, Seção 2 e página 1, em 30/01/2018,</w:t>
            </w:r>
            <w:r>
              <w:rPr>
                <w:spacing w:val="56"/>
              </w:rPr>
              <w:t xml:space="preserve"> </w:t>
            </w:r>
            <w:r>
              <w:t>e</w:t>
            </w:r>
            <w:r>
              <w:rPr>
                <w:spacing w:val="52"/>
              </w:rPr>
              <w:t xml:space="preserve"> </w:t>
            </w:r>
            <w:r>
              <w:t>a</w:t>
            </w:r>
            <w:r>
              <w:rPr>
                <w:u w:val="single"/>
              </w:rPr>
              <w:t xml:space="preserve"> </w:t>
            </w:r>
            <w:r>
              <w:rPr>
                <w:u w:val="single"/>
              </w:rPr>
              <w:tab/>
            </w:r>
            <w:r>
              <w:rPr>
                <w:u w:val="single"/>
              </w:rPr>
              <w:tab/>
            </w:r>
            <w:r>
              <w:t xml:space="preserve">, </w:t>
            </w:r>
            <w:r>
              <w:rPr>
                <w:spacing w:val="-3"/>
              </w:rPr>
              <w:t xml:space="preserve">doravante </w:t>
            </w:r>
            <w:r>
              <w:t xml:space="preserve">aqui </w:t>
            </w:r>
            <w:r>
              <w:rPr>
                <w:spacing w:val="19"/>
              </w:rPr>
              <w:t xml:space="preserve"> </w:t>
            </w:r>
            <w:r>
              <w:t xml:space="preserve">referida </w:t>
            </w:r>
            <w:r>
              <w:rPr>
                <w:spacing w:val="23"/>
              </w:rPr>
              <w:t xml:space="preserve"> </w:t>
            </w:r>
            <w:r>
              <w:t>como</w:t>
            </w:r>
            <w:r>
              <w:rPr>
                <w:u w:val="single"/>
              </w:rPr>
              <w:t xml:space="preserve"> </w:t>
            </w:r>
            <w:r>
              <w:rPr>
                <w:u w:val="single"/>
              </w:rPr>
              <w:tab/>
            </w:r>
            <w:r>
              <w:t>,   com   sede</w:t>
            </w:r>
            <w:r>
              <w:rPr>
                <w:spacing w:val="7"/>
              </w:rPr>
              <w:t xml:space="preserve"> </w:t>
            </w:r>
            <w:r>
              <w:rPr>
                <w:spacing w:val="-7"/>
              </w:rPr>
              <w:t>na</w:t>
            </w:r>
          </w:p>
          <w:p w:rsidR="00B82367" w:rsidRDefault="00373726">
            <w:pPr>
              <w:pStyle w:val="TableParagraph"/>
              <w:tabs>
                <w:tab w:val="left" w:pos="1835"/>
              </w:tabs>
              <w:spacing w:before="3"/>
            </w:pPr>
            <w:r>
              <w:rPr>
                <w:u w:val="single"/>
              </w:rPr>
              <w:t xml:space="preserve"> </w:t>
            </w:r>
            <w:r>
              <w:rPr>
                <w:u w:val="single"/>
              </w:rPr>
              <w:tab/>
            </w:r>
            <w:r>
              <w:t>, representada por seu</w:t>
            </w:r>
            <w:r>
              <w:rPr>
                <w:spacing w:val="-20"/>
              </w:rPr>
              <w:t xml:space="preserve"> </w:t>
            </w:r>
            <w:r>
              <w:t>Reitor,</w:t>
            </w:r>
          </w:p>
          <w:p w:rsidR="00B82367" w:rsidRDefault="00373726">
            <w:pPr>
              <w:pStyle w:val="TableParagraph"/>
              <w:tabs>
                <w:tab w:val="left" w:pos="1713"/>
              </w:tabs>
              <w:spacing w:before="35" w:line="276" w:lineRule="auto"/>
              <w:ind w:right="247"/>
            </w:pPr>
            <w:r>
              <w:rPr>
                <w:u w:val="single"/>
              </w:rPr>
              <w:t xml:space="preserve"> </w:t>
            </w:r>
            <w:r>
              <w:rPr>
                <w:u w:val="single"/>
              </w:rPr>
              <w:tab/>
            </w:r>
            <w:r>
              <w:t>, ligadas por interesses acadêmicos e culturais comuns, f</w:t>
            </w:r>
            <w:r>
              <w:t xml:space="preserve">irmam o presente Acordo de Cooperação </w:t>
            </w:r>
            <w:r>
              <w:rPr>
                <w:spacing w:val="-3"/>
              </w:rPr>
              <w:t xml:space="preserve">Acadêmica, </w:t>
            </w:r>
            <w:r>
              <w:t>fundamentado na Lei Federal Brasileira nº 8.666/93 e legislação subsequente observando as seguintes</w:t>
            </w:r>
            <w:r>
              <w:rPr>
                <w:spacing w:val="-3"/>
              </w:rPr>
              <w:t xml:space="preserve"> </w:t>
            </w:r>
            <w:r>
              <w:t>cláusulas:</w:t>
            </w:r>
          </w:p>
          <w:p w:rsidR="00B82367" w:rsidRDefault="00B82367">
            <w:pPr>
              <w:pStyle w:val="TableParagraph"/>
              <w:spacing w:before="2"/>
              <w:jc w:val="left"/>
              <w:rPr>
                <w:rFonts w:ascii="Trebuchet MS"/>
                <w:b/>
                <w:sz w:val="25"/>
              </w:rPr>
            </w:pPr>
          </w:p>
          <w:p w:rsidR="00B82367" w:rsidRDefault="00373726">
            <w:pPr>
              <w:pStyle w:val="TableParagraph"/>
              <w:rPr>
                <w:b/>
              </w:rPr>
            </w:pPr>
            <w:r>
              <w:rPr>
                <w:b/>
              </w:rPr>
              <w:t>CLÁUSULA PRIMEIRA – DO OBJETIVO</w:t>
            </w:r>
          </w:p>
          <w:p w:rsidR="00B82367" w:rsidRDefault="00373726">
            <w:pPr>
              <w:pStyle w:val="TableParagraph"/>
              <w:spacing w:before="128" w:line="276" w:lineRule="auto"/>
              <w:ind w:right="248" w:firstLine="566"/>
            </w:pPr>
            <w:r>
              <w:t>O presente Acordo visa desenvolver um programa</w:t>
            </w:r>
            <w:r>
              <w:rPr>
                <w:spacing w:val="-11"/>
              </w:rPr>
              <w:t xml:space="preserve"> </w:t>
            </w:r>
            <w:r>
              <w:t>de</w:t>
            </w:r>
            <w:r>
              <w:rPr>
                <w:spacing w:val="-12"/>
              </w:rPr>
              <w:t xml:space="preserve"> </w:t>
            </w:r>
            <w:r>
              <w:t>intercâmbio</w:t>
            </w:r>
            <w:r>
              <w:rPr>
                <w:spacing w:val="-10"/>
              </w:rPr>
              <w:t xml:space="preserve"> </w:t>
            </w:r>
            <w:r>
              <w:t>e</w:t>
            </w:r>
            <w:r>
              <w:rPr>
                <w:spacing w:val="-12"/>
              </w:rPr>
              <w:t xml:space="preserve"> </w:t>
            </w:r>
            <w:r>
              <w:t>cooperação</w:t>
            </w:r>
            <w:r>
              <w:rPr>
                <w:spacing w:val="-13"/>
              </w:rPr>
              <w:t xml:space="preserve"> </w:t>
            </w:r>
            <w:r>
              <w:t>em</w:t>
            </w:r>
            <w:r>
              <w:rPr>
                <w:spacing w:val="-12"/>
              </w:rPr>
              <w:t xml:space="preserve"> </w:t>
            </w:r>
            <w:r>
              <w:t>todas as áreas acadêmicas oferecidas por ambas as Universidades.</w:t>
            </w:r>
            <w:r>
              <w:rPr>
                <w:spacing w:val="-9"/>
              </w:rPr>
              <w:t xml:space="preserve"> </w:t>
            </w:r>
            <w:r>
              <w:t>O</w:t>
            </w:r>
            <w:r>
              <w:rPr>
                <w:spacing w:val="-8"/>
              </w:rPr>
              <w:t xml:space="preserve"> </w:t>
            </w:r>
            <w:r>
              <w:t>Programa</w:t>
            </w:r>
            <w:r>
              <w:rPr>
                <w:spacing w:val="-9"/>
              </w:rPr>
              <w:t xml:space="preserve"> </w:t>
            </w:r>
            <w:r>
              <w:t>de</w:t>
            </w:r>
            <w:r>
              <w:rPr>
                <w:spacing w:val="-12"/>
              </w:rPr>
              <w:t xml:space="preserve"> </w:t>
            </w:r>
            <w:r>
              <w:t>Intercâmbio</w:t>
            </w:r>
            <w:r>
              <w:rPr>
                <w:spacing w:val="-9"/>
              </w:rPr>
              <w:t xml:space="preserve"> </w:t>
            </w:r>
            <w:r>
              <w:t>pode incluir:</w:t>
            </w:r>
          </w:p>
          <w:p w:rsidR="00B82367" w:rsidRDefault="00373726">
            <w:pPr>
              <w:pStyle w:val="TableParagraph"/>
              <w:numPr>
                <w:ilvl w:val="0"/>
                <w:numId w:val="2"/>
              </w:numPr>
              <w:tabs>
                <w:tab w:val="left" w:pos="682"/>
                <w:tab w:val="left" w:pos="2065"/>
                <w:tab w:val="left" w:pos="2591"/>
                <w:tab w:val="left" w:pos="3913"/>
                <w:tab w:val="left" w:pos="4319"/>
              </w:tabs>
              <w:spacing w:before="162" w:line="276" w:lineRule="auto"/>
              <w:ind w:right="250"/>
            </w:pPr>
            <w:r>
              <w:t>Estudantes</w:t>
            </w:r>
            <w:r>
              <w:tab/>
              <w:t>de</w:t>
            </w:r>
            <w:r>
              <w:tab/>
              <w:t>graduação</w:t>
            </w:r>
            <w:r>
              <w:tab/>
              <w:t>e</w:t>
            </w:r>
            <w:r>
              <w:tab/>
            </w:r>
            <w:r>
              <w:rPr>
                <w:spacing w:val="-6"/>
              </w:rPr>
              <w:t xml:space="preserve">pós- </w:t>
            </w:r>
            <w:r>
              <w:t>graduação;</w:t>
            </w:r>
          </w:p>
          <w:p w:rsidR="00B82367" w:rsidRDefault="00373726">
            <w:pPr>
              <w:pStyle w:val="TableParagraph"/>
              <w:numPr>
                <w:ilvl w:val="0"/>
                <w:numId w:val="2"/>
              </w:numPr>
              <w:tabs>
                <w:tab w:val="left" w:pos="682"/>
              </w:tabs>
              <w:spacing w:line="276" w:lineRule="auto"/>
              <w:ind w:right="248"/>
            </w:pPr>
            <w:r>
              <w:t>Professores, pesquisadores e pessoal técnico-administrativo de nível</w:t>
            </w:r>
            <w:r>
              <w:rPr>
                <w:spacing w:val="-8"/>
              </w:rPr>
              <w:t xml:space="preserve"> </w:t>
            </w:r>
            <w:r>
              <w:t>superior;</w:t>
            </w:r>
          </w:p>
          <w:p w:rsidR="00B82367" w:rsidRDefault="00373726">
            <w:pPr>
              <w:pStyle w:val="TableParagraph"/>
              <w:numPr>
                <w:ilvl w:val="0"/>
                <w:numId w:val="2"/>
              </w:numPr>
              <w:tabs>
                <w:tab w:val="left" w:pos="682"/>
              </w:tabs>
              <w:spacing w:line="233" w:lineRule="exact"/>
            </w:pPr>
            <w:r>
              <w:t>Colaborações em pesquisas.</w:t>
            </w:r>
          </w:p>
        </w:tc>
        <w:tc>
          <w:tcPr>
            <w:tcW w:w="5057" w:type="dxa"/>
          </w:tcPr>
          <w:p w:rsidR="00B82367" w:rsidRDefault="00373726">
            <w:pPr>
              <w:pStyle w:val="TableParagraph"/>
              <w:spacing w:line="362" w:lineRule="auto"/>
              <w:ind w:left="917" w:right="874"/>
              <w:jc w:val="center"/>
              <w:rPr>
                <w:b/>
              </w:rPr>
            </w:pPr>
            <w:r>
              <w:rPr>
                <w:b/>
              </w:rPr>
              <w:t>ACCORDO DI COOPERAZIONE ACCADEMICA TRA</w:t>
            </w:r>
          </w:p>
          <w:p w:rsidR="00B82367" w:rsidRDefault="00373726">
            <w:pPr>
              <w:pStyle w:val="TableParagraph"/>
              <w:spacing w:line="250" w:lineRule="exact"/>
              <w:ind w:left="382"/>
              <w:jc w:val="left"/>
              <w:rPr>
                <w:b/>
              </w:rPr>
            </w:pPr>
            <w:r>
              <w:rPr>
                <w:b/>
              </w:rPr>
              <w:t>UNIVERSIDADE FEDERAL DE ALFENAS</w:t>
            </w:r>
          </w:p>
          <w:p w:rsidR="00B82367" w:rsidRDefault="00373726">
            <w:pPr>
              <w:pStyle w:val="TableParagraph"/>
              <w:spacing w:before="119" w:line="360" w:lineRule="auto"/>
              <w:ind w:left="1349" w:right="1305"/>
              <w:jc w:val="center"/>
              <w:rPr>
                <w:b/>
              </w:rPr>
            </w:pPr>
            <w:r>
              <w:rPr>
                <w:b/>
              </w:rPr>
              <w:t>(Alfenas, MG –</w:t>
            </w:r>
            <w:r>
              <w:rPr>
                <w:b/>
                <w:spacing w:val="-6"/>
              </w:rPr>
              <w:t xml:space="preserve"> </w:t>
            </w:r>
            <w:r>
              <w:rPr>
                <w:b/>
              </w:rPr>
              <w:t>Brasile) E</w:t>
            </w:r>
          </w:p>
          <w:p w:rsidR="00B82367" w:rsidRDefault="00373726">
            <w:pPr>
              <w:pStyle w:val="TableParagraph"/>
              <w:tabs>
                <w:tab w:val="left" w:pos="2659"/>
              </w:tabs>
              <w:spacing w:line="252" w:lineRule="exact"/>
              <w:ind w:left="40"/>
              <w:jc w:val="center"/>
              <w:rPr>
                <w:b/>
              </w:rPr>
            </w:pPr>
            <w:r>
              <w:rPr>
                <w:b/>
                <w:shd w:val="clear" w:color="auto" w:fill="FFFF00"/>
              </w:rPr>
              <w:t>UNIVERSITÁ</w:t>
            </w:r>
            <w:r>
              <w:rPr>
                <w:b/>
                <w:shd w:val="clear" w:color="auto" w:fill="FFFF00"/>
              </w:rPr>
              <w:tab/>
            </w:r>
          </w:p>
          <w:p w:rsidR="00B82367" w:rsidRDefault="00373726">
            <w:pPr>
              <w:pStyle w:val="TableParagraph"/>
              <w:spacing w:before="127"/>
              <w:ind w:left="917" w:right="873"/>
              <w:jc w:val="center"/>
              <w:rPr>
                <w:b/>
              </w:rPr>
            </w:pPr>
            <w:r>
              <w:rPr>
                <w:b/>
                <w:shd w:val="clear" w:color="auto" w:fill="FFFF00"/>
              </w:rPr>
              <w:t>(Città – Paese)</w:t>
            </w:r>
          </w:p>
          <w:p w:rsidR="00B82367" w:rsidRDefault="00B82367">
            <w:pPr>
              <w:pStyle w:val="TableParagraph"/>
              <w:jc w:val="left"/>
              <w:rPr>
                <w:rFonts w:ascii="Trebuchet MS"/>
                <w:b/>
                <w:sz w:val="24"/>
              </w:rPr>
            </w:pPr>
          </w:p>
          <w:p w:rsidR="00B82367" w:rsidRDefault="00B82367">
            <w:pPr>
              <w:pStyle w:val="TableParagraph"/>
              <w:spacing w:before="6"/>
              <w:jc w:val="left"/>
              <w:rPr>
                <w:rFonts w:ascii="Trebuchet MS"/>
                <w:b/>
                <w:sz w:val="19"/>
              </w:rPr>
            </w:pPr>
          </w:p>
          <w:p w:rsidR="00B82367" w:rsidRDefault="00373726">
            <w:pPr>
              <w:pStyle w:val="TableParagraph"/>
              <w:spacing w:line="264" w:lineRule="auto"/>
              <w:ind w:left="248" w:right="197" w:firstLine="796"/>
            </w:pPr>
            <w:r>
              <w:t>L</w:t>
            </w:r>
            <w:r>
              <w:rPr>
                <w:b/>
              </w:rPr>
              <w:t>'Università Federale di Alfenas</w:t>
            </w:r>
            <w:r>
              <w:t>, un'</w:t>
            </w:r>
            <w:r>
              <w:t>autarchia federale collegata al Ministero della Pubblica Istruzione, con sede a Rua Gabriel Monteiro da Silva, 700 - Alfenas, MG, Brasile,</w:t>
            </w:r>
            <w:r>
              <w:rPr>
                <w:spacing w:val="-8"/>
              </w:rPr>
              <w:t xml:space="preserve"> </w:t>
            </w:r>
            <w:r>
              <w:t>registrata</w:t>
            </w:r>
            <w:r>
              <w:rPr>
                <w:spacing w:val="-8"/>
              </w:rPr>
              <w:t xml:space="preserve"> </w:t>
            </w:r>
            <w:r>
              <w:t>con</w:t>
            </w:r>
            <w:r>
              <w:rPr>
                <w:spacing w:val="-9"/>
              </w:rPr>
              <w:t xml:space="preserve"> </w:t>
            </w:r>
            <w:r>
              <w:t>CNPJ</w:t>
            </w:r>
            <w:r>
              <w:rPr>
                <w:spacing w:val="-5"/>
              </w:rPr>
              <w:t xml:space="preserve"> </w:t>
            </w:r>
            <w:r>
              <w:t>/</w:t>
            </w:r>
            <w:r>
              <w:rPr>
                <w:spacing w:val="-7"/>
              </w:rPr>
              <w:t xml:space="preserve"> </w:t>
            </w:r>
            <w:r>
              <w:t>MF</w:t>
            </w:r>
            <w:r>
              <w:rPr>
                <w:spacing w:val="-5"/>
              </w:rPr>
              <w:t xml:space="preserve"> </w:t>
            </w:r>
            <w:r>
              <w:t>con</w:t>
            </w:r>
            <w:r>
              <w:rPr>
                <w:spacing w:val="-7"/>
              </w:rPr>
              <w:t xml:space="preserve"> </w:t>
            </w:r>
            <w:r>
              <w:t>il</w:t>
            </w:r>
            <w:r>
              <w:rPr>
                <w:spacing w:val="-6"/>
              </w:rPr>
              <w:t xml:space="preserve"> </w:t>
            </w:r>
            <w:r>
              <w:t xml:space="preserve">numero 17.879.859 / 0001-15, di seguito denominata </w:t>
            </w:r>
            <w:r>
              <w:rPr>
                <w:b/>
              </w:rPr>
              <w:t>UNIFAL-MG</w:t>
            </w:r>
            <w:r>
              <w:t xml:space="preserve">, in questo atto rappresentato dal Rettore </w:t>
            </w:r>
            <w:r>
              <w:rPr>
                <w:b/>
              </w:rPr>
              <w:t>Prof. Sandro Amadeu Cerveira</w:t>
            </w:r>
            <w:r>
              <w:t xml:space="preserve">, </w:t>
            </w:r>
            <w:r>
              <w:rPr>
                <w:spacing w:val="1"/>
              </w:rPr>
              <w:t xml:space="preserve"> </w:t>
            </w:r>
            <w:r>
              <w:t>CPF</w:t>
            </w:r>
          </w:p>
          <w:p w:rsidR="00B82367" w:rsidRDefault="00373726">
            <w:pPr>
              <w:pStyle w:val="TableParagraph"/>
              <w:numPr>
                <w:ilvl w:val="0"/>
                <w:numId w:val="1"/>
              </w:numPr>
              <w:tabs>
                <w:tab w:val="left" w:pos="561"/>
                <w:tab w:val="left" w:pos="2346"/>
              </w:tabs>
              <w:spacing w:before="4" w:line="264" w:lineRule="auto"/>
              <w:ind w:right="198" w:firstLine="0"/>
              <w:jc w:val="both"/>
            </w:pPr>
            <w:r>
              <w:t>424.421.840-87, nominato alla carica con decreto presidenziale del 29/01/2018, pubblicato nella Gazzetta ufficiale federale, Edizione</w:t>
            </w:r>
            <w:r>
              <w:rPr>
                <w:spacing w:val="-16"/>
              </w:rPr>
              <w:t xml:space="preserve"> </w:t>
            </w:r>
            <w:r>
              <w:t>21,</w:t>
            </w:r>
            <w:r>
              <w:rPr>
                <w:spacing w:val="-15"/>
              </w:rPr>
              <w:t xml:space="preserve"> </w:t>
            </w:r>
            <w:r>
              <w:t>Sezione</w:t>
            </w:r>
            <w:r>
              <w:rPr>
                <w:spacing w:val="-15"/>
              </w:rPr>
              <w:t xml:space="preserve"> </w:t>
            </w:r>
            <w:r>
              <w:t>2</w:t>
            </w:r>
            <w:r>
              <w:rPr>
                <w:spacing w:val="-16"/>
              </w:rPr>
              <w:t xml:space="preserve"> </w:t>
            </w:r>
            <w:r>
              <w:t>e</w:t>
            </w:r>
            <w:r>
              <w:rPr>
                <w:spacing w:val="-20"/>
              </w:rPr>
              <w:t xml:space="preserve"> </w:t>
            </w:r>
            <w:r>
              <w:t>pagina</w:t>
            </w:r>
            <w:r>
              <w:rPr>
                <w:spacing w:val="-15"/>
              </w:rPr>
              <w:t xml:space="preserve"> </w:t>
            </w:r>
            <w:r>
              <w:t>1,</w:t>
            </w:r>
            <w:r>
              <w:rPr>
                <w:spacing w:val="-17"/>
              </w:rPr>
              <w:t xml:space="preserve"> </w:t>
            </w:r>
            <w:r>
              <w:t>il</w:t>
            </w:r>
            <w:r>
              <w:rPr>
                <w:spacing w:val="-16"/>
              </w:rPr>
              <w:t xml:space="preserve"> </w:t>
            </w:r>
            <w:r>
              <w:t>30/01/2018 e</w:t>
            </w:r>
            <w:r>
              <w:rPr>
                <w:u w:val="single"/>
              </w:rPr>
              <w:t xml:space="preserve"> </w:t>
            </w:r>
            <w:r>
              <w:rPr>
                <w:u w:val="single"/>
              </w:rPr>
              <w:tab/>
            </w:r>
            <w:r>
              <w:rPr>
                <w:u w:val="single"/>
              </w:rPr>
              <w:tab/>
            </w:r>
            <w:r>
              <w:t xml:space="preserve">,  di  seguito </w:t>
            </w:r>
            <w:r>
              <w:rPr>
                <w:spacing w:val="43"/>
              </w:rPr>
              <w:t xml:space="preserve"> </w:t>
            </w:r>
            <w:r>
              <w:t>denominato</w:t>
            </w:r>
          </w:p>
          <w:p w:rsidR="00B82367" w:rsidRDefault="00373726">
            <w:pPr>
              <w:pStyle w:val="TableParagraph"/>
              <w:tabs>
                <w:tab w:val="left" w:pos="3562"/>
              </w:tabs>
              <w:spacing w:before="1"/>
              <w:ind w:right="203"/>
              <w:jc w:val="right"/>
            </w:pPr>
            <w:r>
              <w:t xml:space="preserve">,   con </w:t>
            </w:r>
            <w:r>
              <w:rPr>
                <w:spacing w:val="21"/>
              </w:rPr>
              <w:t xml:space="preserve"> </w:t>
            </w:r>
            <w:r>
              <w:t xml:space="preserve">sede </w:t>
            </w:r>
            <w:r>
              <w:rPr>
                <w:spacing w:val="44"/>
              </w:rPr>
              <w:t xml:space="preserve"> </w:t>
            </w:r>
            <w:r>
              <w:t>in</w:t>
            </w:r>
            <w:r>
              <w:rPr>
                <w:u w:val="single"/>
              </w:rPr>
              <w:t xml:space="preserve"> </w:t>
            </w:r>
            <w:r>
              <w:rPr>
                <w:u w:val="single"/>
              </w:rPr>
              <w:tab/>
            </w:r>
            <w:r>
              <w:t>,</w:t>
            </w:r>
          </w:p>
          <w:p w:rsidR="00B82367" w:rsidRDefault="00B82367">
            <w:pPr>
              <w:pStyle w:val="TableParagraph"/>
              <w:spacing w:line="20" w:lineRule="exact"/>
              <w:ind w:left="241"/>
              <w:jc w:val="left"/>
              <w:rPr>
                <w:rFonts w:ascii="Trebuchet MS"/>
                <w:sz w:val="2"/>
              </w:rPr>
            </w:pPr>
            <w:r w:rsidRPr="00B82367">
              <w:rPr>
                <w:rFonts w:ascii="Trebuchet MS"/>
                <w:sz w:val="2"/>
              </w:rPr>
            </w:r>
            <w:r>
              <w:rPr>
                <w:rFonts w:ascii="Trebuchet MS"/>
                <w:sz w:val="2"/>
              </w:rPr>
              <w:pict>
                <v:group id="_x0000_s1036" style="width:49pt;height:.7pt;mso-position-horizontal-relative:char;mso-position-vertical-relative:line" coordsize="980,14">
                  <v:line id="_x0000_s1037" style="position:absolute" from="0,7" to="979,7" strokeweight=".24536mm"/>
                  <w10:wrap type="none"/>
                  <w10:anchorlock/>
                </v:group>
              </w:pict>
            </w:r>
          </w:p>
          <w:p w:rsidR="00B82367" w:rsidRDefault="00373726">
            <w:pPr>
              <w:pStyle w:val="TableParagraph"/>
              <w:tabs>
                <w:tab w:val="left" w:pos="1964"/>
                <w:tab w:val="left" w:pos="2862"/>
                <w:tab w:val="left" w:pos="3822"/>
              </w:tabs>
              <w:spacing w:before="5"/>
              <w:ind w:right="203"/>
              <w:jc w:val="right"/>
            </w:pPr>
            <w:r>
              <w:t>rappresentato</w:t>
            </w:r>
            <w:r>
              <w:tab/>
              <w:t>dal</w:t>
            </w:r>
            <w:r>
              <w:tab/>
              <w:t>suo</w:t>
            </w:r>
            <w:r>
              <w:tab/>
            </w:r>
            <w:r>
              <w:rPr>
                <w:spacing w:val="-1"/>
              </w:rPr>
              <w:t>Rettore,</w:t>
            </w:r>
          </w:p>
          <w:p w:rsidR="00B82367" w:rsidRDefault="00373726">
            <w:pPr>
              <w:pStyle w:val="TableParagraph"/>
              <w:tabs>
                <w:tab w:val="left" w:pos="1961"/>
              </w:tabs>
              <w:spacing w:before="26" w:line="264" w:lineRule="auto"/>
              <w:ind w:left="248" w:right="200"/>
            </w:pPr>
            <w:r>
              <w:rPr>
                <w:position w:val="11"/>
                <w:u w:val="single"/>
              </w:rPr>
              <w:t xml:space="preserve"> </w:t>
            </w:r>
            <w:r>
              <w:rPr>
                <w:position w:val="11"/>
                <w:u w:val="single"/>
              </w:rPr>
              <w:tab/>
            </w:r>
            <w:r>
              <w:t>, collegato da interessi accademici e culturali comuni, firmano questo Accordo di cooperazione accademica, basato sulla legge federale brasiliana n. 8.666 / 93 e sulla legislazione seguendo le seguenti clausole:</w:t>
            </w:r>
          </w:p>
          <w:p w:rsidR="00B82367" w:rsidRDefault="00B82367">
            <w:pPr>
              <w:pStyle w:val="TableParagraph"/>
              <w:spacing w:before="7"/>
              <w:jc w:val="left"/>
              <w:rPr>
                <w:rFonts w:ascii="Trebuchet MS"/>
                <w:b/>
                <w:sz w:val="24"/>
              </w:rPr>
            </w:pPr>
          </w:p>
          <w:p w:rsidR="00B82367" w:rsidRDefault="00373726">
            <w:pPr>
              <w:pStyle w:val="TableParagraph"/>
              <w:ind w:left="248"/>
              <w:rPr>
                <w:b/>
              </w:rPr>
            </w:pPr>
            <w:r>
              <w:rPr>
                <w:b/>
              </w:rPr>
              <w:t>CLAUSOLA PRIMA – DELL’ OBIETTIVO</w:t>
            </w:r>
          </w:p>
          <w:p w:rsidR="00B82367" w:rsidRDefault="00373726">
            <w:pPr>
              <w:pStyle w:val="TableParagraph"/>
              <w:spacing w:before="131"/>
              <w:ind w:left="248" w:right="201" w:firstLine="566"/>
            </w:pPr>
            <w:r>
              <w:t>La present</w:t>
            </w:r>
            <w:r>
              <w:t>e Convenzione ha come obiettivo quello di intraprendere un programma di Intercambio e Cooperazione in tutte le aree accademiche offerte da entrambe le</w:t>
            </w:r>
            <w:r>
              <w:rPr>
                <w:spacing w:val="-20"/>
              </w:rPr>
              <w:t xml:space="preserve"> </w:t>
            </w:r>
            <w:r>
              <w:t>Università. Il Programma di Intercambio può</w:t>
            </w:r>
            <w:r>
              <w:rPr>
                <w:spacing w:val="-6"/>
              </w:rPr>
              <w:t xml:space="preserve"> </w:t>
            </w:r>
            <w:r>
              <w:t>includere:</w:t>
            </w:r>
          </w:p>
          <w:p w:rsidR="00B82367" w:rsidRDefault="00373726">
            <w:pPr>
              <w:pStyle w:val="TableParagraph"/>
              <w:numPr>
                <w:ilvl w:val="1"/>
                <w:numId w:val="1"/>
              </w:numPr>
              <w:tabs>
                <w:tab w:val="left" w:pos="930"/>
              </w:tabs>
              <w:spacing w:before="121"/>
              <w:jc w:val="both"/>
            </w:pPr>
            <w:r>
              <w:t>Studenti di laurea e</w:t>
            </w:r>
            <w:r>
              <w:rPr>
                <w:spacing w:val="-6"/>
              </w:rPr>
              <w:t xml:space="preserve"> </w:t>
            </w:r>
            <w:r>
              <w:t>post-laurea;</w:t>
            </w:r>
          </w:p>
          <w:p w:rsidR="00B82367" w:rsidRDefault="00373726">
            <w:pPr>
              <w:pStyle w:val="TableParagraph"/>
              <w:numPr>
                <w:ilvl w:val="1"/>
                <w:numId w:val="1"/>
              </w:numPr>
              <w:tabs>
                <w:tab w:val="left" w:pos="930"/>
              </w:tabs>
              <w:spacing w:before="37" w:line="276" w:lineRule="auto"/>
              <w:ind w:right="202"/>
              <w:jc w:val="both"/>
            </w:pPr>
            <w:r>
              <w:t>Professori, rice</w:t>
            </w:r>
            <w:r>
              <w:t>rcatori e personale tecnico e amministrativo di livello superiore;</w:t>
            </w:r>
          </w:p>
          <w:p w:rsidR="00B82367" w:rsidRDefault="00373726">
            <w:pPr>
              <w:pStyle w:val="TableParagraph"/>
              <w:numPr>
                <w:ilvl w:val="1"/>
                <w:numId w:val="1"/>
              </w:numPr>
              <w:tabs>
                <w:tab w:val="left" w:pos="930"/>
              </w:tabs>
              <w:spacing w:line="251" w:lineRule="exact"/>
              <w:jc w:val="both"/>
            </w:pPr>
            <w:r>
              <w:t>Collaborazioni nelle</w:t>
            </w:r>
            <w:r>
              <w:rPr>
                <w:spacing w:val="-1"/>
              </w:rPr>
              <w:t xml:space="preserve"> </w:t>
            </w:r>
            <w:r>
              <w:t>ricerche.</w:t>
            </w:r>
          </w:p>
        </w:tc>
      </w:tr>
    </w:tbl>
    <w:p w:rsidR="00B82367" w:rsidRDefault="00B82367">
      <w:pPr>
        <w:spacing w:line="251" w:lineRule="exact"/>
        <w:jc w:val="both"/>
        <w:sectPr w:rsidR="00B82367">
          <w:type w:val="continuous"/>
          <w:pgSz w:w="11900" w:h="16850"/>
          <w:pgMar w:top="860" w:right="560" w:bottom="280" w:left="860" w:header="720" w:footer="720" w:gutter="0"/>
          <w:cols w:space="720"/>
        </w:sectPr>
      </w:pPr>
    </w:p>
    <w:tbl>
      <w:tblPr>
        <w:tblStyle w:val="TableNormal"/>
        <w:tblW w:w="0" w:type="auto"/>
        <w:tblInd w:w="114" w:type="dxa"/>
        <w:tblLayout w:type="fixed"/>
        <w:tblLook w:val="01E0"/>
      </w:tblPr>
      <w:tblGrid>
        <w:gridCol w:w="5198"/>
        <w:gridCol w:w="5057"/>
      </w:tblGrid>
      <w:tr w:rsidR="00B82367">
        <w:trPr>
          <w:trHeight w:val="14859"/>
        </w:trPr>
        <w:tc>
          <w:tcPr>
            <w:tcW w:w="5198" w:type="dxa"/>
          </w:tcPr>
          <w:p w:rsidR="00B82367" w:rsidRDefault="00373726">
            <w:pPr>
              <w:pStyle w:val="TableParagraph"/>
              <w:ind w:left="200" w:right="251"/>
              <w:rPr>
                <w:b/>
              </w:rPr>
            </w:pPr>
            <w:r>
              <w:rPr>
                <w:b/>
              </w:rPr>
              <w:lastRenderedPageBreak/>
              <w:t>CLÁUSULA SEGUNDA – DO PROGRAMA DE INTERCÂMBIO</w:t>
            </w:r>
          </w:p>
          <w:p w:rsidR="00B82367" w:rsidRDefault="00B82367">
            <w:pPr>
              <w:pStyle w:val="TableParagraph"/>
              <w:spacing w:before="7"/>
              <w:jc w:val="left"/>
              <w:rPr>
                <w:rFonts w:ascii="Trebuchet MS"/>
                <w:b/>
                <w:sz w:val="20"/>
              </w:rPr>
            </w:pPr>
          </w:p>
          <w:p w:rsidR="00B82367" w:rsidRDefault="00373726">
            <w:pPr>
              <w:pStyle w:val="TableParagraph"/>
              <w:spacing w:line="276" w:lineRule="auto"/>
              <w:ind w:left="200" w:right="248" w:firstLine="283"/>
            </w:pPr>
            <w:r>
              <w:rPr>
                <w:b/>
              </w:rPr>
              <w:t xml:space="preserve">§ 1º. </w:t>
            </w:r>
            <w:r>
              <w:t>O intercâmbio de estudantes terá duração de um ou dois semestres, devendo qualquer prorrogação ser acordada entre os partícipes.</w:t>
            </w:r>
          </w:p>
          <w:p w:rsidR="00B82367" w:rsidRDefault="00373726">
            <w:pPr>
              <w:pStyle w:val="TableParagraph"/>
              <w:spacing w:line="276" w:lineRule="auto"/>
              <w:ind w:left="200" w:right="246" w:firstLine="283"/>
            </w:pPr>
            <w:r>
              <w:rPr>
                <w:b/>
              </w:rPr>
              <w:t xml:space="preserve">§ 2º. </w:t>
            </w:r>
            <w:r>
              <w:t>O período de intercâmbio para professores, pesquisadores e pessoal técnico- administrativo será definido de acordo com ca</w:t>
            </w:r>
            <w:r>
              <w:t>da situação e deverá ser de interesse mútuo.</w:t>
            </w:r>
          </w:p>
          <w:p w:rsidR="00B82367" w:rsidRDefault="00373726">
            <w:pPr>
              <w:pStyle w:val="TableParagraph"/>
              <w:spacing w:line="276" w:lineRule="auto"/>
              <w:ind w:left="200" w:right="249" w:firstLine="283"/>
            </w:pPr>
            <w:r>
              <w:rPr>
                <w:b/>
              </w:rPr>
              <w:t xml:space="preserve">§ 3º. </w:t>
            </w:r>
            <w:r>
              <w:t>Os candidatos ao programa de intercâmbio deverão possuir conhecimento do idioma em que serão ministradas as aulas.</w:t>
            </w:r>
          </w:p>
          <w:p w:rsidR="00B82367" w:rsidRDefault="00373726">
            <w:pPr>
              <w:pStyle w:val="TableParagraph"/>
              <w:spacing w:line="278" w:lineRule="auto"/>
              <w:ind w:left="200" w:right="250" w:firstLine="283"/>
            </w:pPr>
            <w:r>
              <w:rPr>
                <w:b/>
              </w:rPr>
              <w:t xml:space="preserve">§ 4º. </w:t>
            </w:r>
            <w:r>
              <w:t>As candidaturas deverão ser apresentadas através das Instituições de origem dos candidatos.</w:t>
            </w:r>
          </w:p>
          <w:p w:rsidR="00B82367" w:rsidRDefault="00373726">
            <w:pPr>
              <w:pStyle w:val="TableParagraph"/>
              <w:spacing w:line="276" w:lineRule="auto"/>
              <w:ind w:left="200" w:right="247" w:firstLine="283"/>
            </w:pPr>
            <w:r>
              <w:rPr>
                <w:b/>
              </w:rPr>
              <w:t xml:space="preserve">§ 5º. </w:t>
            </w:r>
            <w:r>
              <w:t>O desempenho acadêmico dos estudantes será avaliado pelos professores da Instituição anfitriã, de acordo com as normas vigentes.</w:t>
            </w:r>
          </w:p>
          <w:p w:rsidR="00B82367" w:rsidRDefault="00373726">
            <w:pPr>
              <w:pStyle w:val="TableParagraph"/>
              <w:spacing w:line="278" w:lineRule="auto"/>
              <w:ind w:left="200" w:right="248" w:firstLine="283"/>
            </w:pPr>
            <w:r>
              <w:rPr>
                <w:b/>
              </w:rPr>
              <w:t xml:space="preserve">§ 6º. </w:t>
            </w:r>
            <w:r>
              <w:t>O reconhecimento dos cr</w:t>
            </w:r>
            <w:r>
              <w:t>éditos ficará a cargo de cada Instituição de origem.</w:t>
            </w:r>
          </w:p>
          <w:p w:rsidR="00B82367" w:rsidRDefault="00373726">
            <w:pPr>
              <w:pStyle w:val="TableParagraph"/>
              <w:spacing w:line="276" w:lineRule="auto"/>
              <w:ind w:left="200" w:right="246" w:firstLine="283"/>
            </w:pPr>
            <w:r>
              <w:rPr>
                <w:b/>
              </w:rPr>
              <w:t xml:space="preserve">§ 7º. </w:t>
            </w:r>
            <w:r>
              <w:t>Para que seja considerada a solicitação dos candidatos nas Instituições anfitriãs, os mesmos deverão apresentar toda a documentação exigida na época. A documentação exigida e as instruções serão pa</w:t>
            </w:r>
            <w:r>
              <w:t>rte integrante do conjunto de informações que estará disponível em cada Instituição para os candidatos interessados.</w:t>
            </w:r>
          </w:p>
          <w:p w:rsidR="00B82367" w:rsidRDefault="00373726">
            <w:pPr>
              <w:pStyle w:val="TableParagraph"/>
              <w:spacing w:line="276" w:lineRule="auto"/>
              <w:ind w:left="200" w:right="247" w:firstLine="283"/>
            </w:pPr>
            <w:r>
              <w:rPr>
                <w:b/>
              </w:rPr>
              <w:t xml:space="preserve">§ 8º. </w:t>
            </w:r>
            <w:r>
              <w:t>Os estudantes permanecerão matriculados nas suas Instituições de origem, onde pagarão todas as taxas, incluindo as mensalidades, e se</w:t>
            </w:r>
            <w:r>
              <w:t>rão isentos de pagamentos das taxas normais e mensalidades nas Instituições anfitriãs.</w:t>
            </w:r>
          </w:p>
          <w:p w:rsidR="00B82367" w:rsidRDefault="00B82367">
            <w:pPr>
              <w:pStyle w:val="TableParagraph"/>
              <w:spacing w:before="1"/>
              <w:jc w:val="left"/>
              <w:rPr>
                <w:rFonts w:ascii="Trebuchet MS"/>
                <w:b/>
                <w:sz w:val="24"/>
              </w:rPr>
            </w:pPr>
          </w:p>
          <w:p w:rsidR="00B82367" w:rsidRDefault="00373726">
            <w:pPr>
              <w:pStyle w:val="TableParagraph"/>
              <w:ind w:left="200"/>
              <w:rPr>
                <w:b/>
              </w:rPr>
            </w:pPr>
            <w:r>
              <w:rPr>
                <w:b/>
              </w:rPr>
              <w:t>CLÁUSULA TERCEIRA – DAS OBRIGAÇÕES</w:t>
            </w:r>
          </w:p>
          <w:p w:rsidR="00B82367" w:rsidRDefault="00373726">
            <w:pPr>
              <w:pStyle w:val="TableParagraph"/>
              <w:spacing w:before="126"/>
              <w:ind w:left="200" w:right="247" w:firstLine="283"/>
            </w:pPr>
            <w:r>
              <w:rPr>
                <w:b/>
              </w:rPr>
              <w:t xml:space="preserve">§ 1º. </w:t>
            </w:r>
            <w:r>
              <w:t xml:space="preserve">As despesas com </w:t>
            </w:r>
            <w:r>
              <w:rPr>
                <w:spacing w:val="-3"/>
              </w:rPr>
              <w:t xml:space="preserve">acomodação, </w:t>
            </w:r>
            <w:r>
              <w:t>transporte, bem como as pessoais, serão de responsabilidade dos alunos, pessoal técnico- administrativo, professores e pesquisadores. As Instituições anfitriãs deverão prestar assistência ao</w:t>
            </w:r>
            <w:r>
              <w:rPr>
                <w:spacing w:val="-12"/>
              </w:rPr>
              <w:t xml:space="preserve"> </w:t>
            </w:r>
            <w:r>
              <w:t>aluno</w:t>
            </w:r>
            <w:r>
              <w:rPr>
                <w:spacing w:val="-13"/>
              </w:rPr>
              <w:t xml:space="preserve"> </w:t>
            </w:r>
            <w:r>
              <w:t>visitante,</w:t>
            </w:r>
            <w:r>
              <w:rPr>
                <w:spacing w:val="-12"/>
              </w:rPr>
              <w:t xml:space="preserve"> </w:t>
            </w:r>
            <w:r>
              <w:t>na</w:t>
            </w:r>
            <w:r>
              <w:rPr>
                <w:spacing w:val="-13"/>
              </w:rPr>
              <w:t xml:space="preserve"> </w:t>
            </w:r>
            <w:r>
              <w:t>medida</w:t>
            </w:r>
            <w:r>
              <w:rPr>
                <w:spacing w:val="-11"/>
              </w:rPr>
              <w:t xml:space="preserve"> </w:t>
            </w:r>
            <w:r>
              <w:t>do</w:t>
            </w:r>
            <w:r>
              <w:rPr>
                <w:spacing w:val="-13"/>
              </w:rPr>
              <w:t xml:space="preserve"> </w:t>
            </w:r>
            <w:r>
              <w:t>possível,</w:t>
            </w:r>
            <w:r>
              <w:rPr>
                <w:spacing w:val="-9"/>
              </w:rPr>
              <w:t xml:space="preserve"> </w:t>
            </w:r>
            <w:r>
              <w:t>no</w:t>
            </w:r>
            <w:r>
              <w:rPr>
                <w:spacing w:val="-15"/>
              </w:rPr>
              <w:t xml:space="preserve"> </w:t>
            </w:r>
            <w:r>
              <w:t>que se refere a</w:t>
            </w:r>
            <w:r>
              <w:rPr>
                <w:spacing w:val="-3"/>
              </w:rPr>
              <w:t xml:space="preserve"> </w:t>
            </w:r>
            <w:r>
              <w:t>alojamento.</w:t>
            </w:r>
          </w:p>
          <w:p w:rsidR="00B82367" w:rsidRDefault="00373726">
            <w:pPr>
              <w:pStyle w:val="TableParagraph"/>
              <w:tabs>
                <w:tab w:val="left" w:pos="3030"/>
              </w:tabs>
              <w:ind w:left="200" w:right="246" w:firstLine="283"/>
            </w:pPr>
            <w:r>
              <w:rPr>
                <w:b/>
              </w:rPr>
              <w:t xml:space="preserve">§ 2º. </w:t>
            </w:r>
            <w:r>
              <w:t>É obrigatório que estudantes, pessoal técnico-administrativo,</w:t>
            </w:r>
            <w:r>
              <w:tab/>
              <w:t xml:space="preserve">professores </w:t>
            </w:r>
            <w:r>
              <w:rPr>
                <w:spacing w:val="-12"/>
              </w:rPr>
              <w:t xml:space="preserve">e </w:t>
            </w:r>
            <w:r>
              <w:t xml:space="preserve">pesquisadores exercendo atividades </w:t>
            </w:r>
            <w:r>
              <w:rPr>
                <w:spacing w:val="-6"/>
              </w:rPr>
              <w:t xml:space="preserve">de </w:t>
            </w:r>
            <w:r>
              <w:t>intercâmbio tenham seguro saúde internacional válido para o período daquelas</w:t>
            </w:r>
            <w:r>
              <w:rPr>
                <w:spacing w:val="47"/>
              </w:rPr>
              <w:t xml:space="preserve"> </w:t>
            </w:r>
            <w:r>
              <w:t>atividades,</w:t>
            </w:r>
          </w:p>
          <w:p w:rsidR="00B82367" w:rsidRDefault="00373726">
            <w:pPr>
              <w:pStyle w:val="TableParagraph"/>
              <w:spacing w:before="8" w:line="252" w:lineRule="exact"/>
              <w:ind w:left="200" w:right="251"/>
            </w:pPr>
            <w:r>
              <w:t>seguro este cuja despesa também ser</w:t>
            </w:r>
            <w:r>
              <w:t>á de responsabilidade do segurado.</w:t>
            </w:r>
          </w:p>
        </w:tc>
        <w:tc>
          <w:tcPr>
            <w:tcW w:w="5057" w:type="dxa"/>
          </w:tcPr>
          <w:p w:rsidR="00B82367" w:rsidRDefault="00373726">
            <w:pPr>
              <w:pStyle w:val="TableParagraph"/>
              <w:ind w:left="249"/>
              <w:jc w:val="left"/>
              <w:rPr>
                <w:b/>
              </w:rPr>
            </w:pPr>
            <w:r>
              <w:rPr>
                <w:b/>
              </w:rPr>
              <w:t>CLAUSOLA SECONDA – DEL PROGRAMMA DI INTERCAMBIO</w:t>
            </w:r>
          </w:p>
          <w:p w:rsidR="00B82367" w:rsidRDefault="00B82367">
            <w:pPr>
              <w:pStyle w:val="TableParagraph"/>
              <w:spacing w:before="9"/>
              <w:jc w:val="left"/>
              <w:rPr>
                <w:rFonts w:ascii="Trebuchet MS"/>
                <w:b/>
                <w:sz w:val="20"/>
              </w:rPr>
            </w:pPr>
          </w:p>
          <w:p w:rsidR="00B82367" w:rsidRDefault="00373726">
            <w:pPr>
              <w:pStyle w:val="TableParagraph"/>
              <w:spacing w:line="300" w:lineRule="auto"/>
              <w:ind w:left="249" w:right="200" w:firstLine="283"/>
            </w:pPr>
            <w:r>
              <w:rPr>
                <w:b/>
              </w:rPr>
              <w:t xml:space="preserve">§ 1º. </w:t>
            </w:r>
            <w:r>
              <w:t>L’intercambio di studenti avrà la durata di</w:t>
            </w:r>
            <w:r>
              <w:rPr>
                <w:spacing w:val="-16"/>
              </w:rPr>
              <w:t xml:space="preserve"> </w:t>
            </w:r>
            <w:r>
              <w:t>uno</w:t>
            </w:r>
            <w:r>
              <w:rPr>
                <w:spacing w:val="-15"/>
              </w:rPr>
              <w:t xml:space="preserve"> </w:t>
            </w:r>
            <w:r>
              <w:t>o</w:t>
            </w:r>
            <w:r>
              <w:rPr>
                <w:spacing w:val="-18"/>
              </w:rPr>
              <w:t xml:space="preserve"> </w:t>
            </w:r>
            <w:r>
              <w:t>due</w:t>
            </w:r>
            <w:r>
              <w:rPr>
                <w:spacing w:val="-18"/>
              </w:rPr>
              <w:t xml:space="preserve"> </w:t>
            </w:r>
            <w:r>
              <w:t>semestri,</w:t>
            </w:r>
            <w:r>
              <w:rPr>
                <w:spacing w:val="-16"/>
              </w:rPr>
              <w:t xml:space="preserve"> </w:t>
            </w:r>
            <w:r>
              <w:t>dovendosi</w:t>
            </w:r>
            <w:r>
              <w:rPr>
                <w:spacing w:val="-16"/>
              </w:rPr>
              <w:t xml:space="preserve"> </w:t>
            </w:r>
            <w:r>
              <w:t>concordare</w:t>
            </w:r>
            <w:r>
              <w:rPr>
                <w:spacing w:val="-16"/>
              </w:rPr>
              <w:t xml:space="preserve"> </w:t>
            </w:r>
            <w:r>
              <w:t>tra i partecipanti qualsiasi</w:t>
            </w:r>
            <w:r>
              <w:rPr>
                <w:spacing w:val="-5"/>
              </w:rPr>
              <w:t xml:space="preserve"> </w:t>
            </w:r>
            <w:r>
              <w:t>proroga.</w:t>
            </w:r>
          </w:p>
          <w:p w:rsidR="00B82367" w:rsidRDefault="00373726">
            <w:pPr>
              <w:pStyle w:val="TableParagraph"/>
              <w:spacing w:line="300" w:lineRule="auto"/>
              <w:ind w:left="249" w:right="197" w:firstLine="283"/>
            </w:pPr>
            <w:r>
              <w:rPr>
                <w:b/>
              </w:rPr>
              <w:t>§</w:t>
            </w:r>
            <w:r>
              <w:rPr>
                <w:b/>
                <w:spacing w:val="-13"/>
              </w:rPr>
              <w:t xml:space="preserve"> </w:t>
            </w:r>
            <w:r>
              <w:rPr>
                <w:b/>
              </w:rPr>
              <w:t>2º.</w:t>
            </w:r>
            <w:r>
              <w:rPr>
                <w:b/>
                <w:spacing w:val="-15"/>
              </w:rPr>
              <w:t xml:space="preserve"> </w:t>
            </w:r>
            <w:r>
              <w:t>Il</w:t>
            </w:r>
            <w:r>
              <w:rPr>
                <w:spacing w:val="-17"/>
              </w:rPr>
              <w:t xml:space="preserve"> </w:t>
            </w:r>
            <w:r>
              <w:t>periodo</w:t>
            </w:r>
            <w:r>
              <w:rPr>
                <w:spacing w:val="-16"/>
              </w:rPr>
              <w:t xml:space="preserve"> </w:t>
            </w:r>
            <w:r>
              <w:t>di</w:t>
            </w:r>
            <w:r>
              <w:rPr>
                <w:spacing w:val="-15"/>
              </w:rPr>
              <w:t xml:space="preserve"> </w:t>
            </w:r>
            <w:r>
              <w:t>intercambio</w:t>
            </w:r>
            <w:r>
              <w:rPr>
                <w:spacing w:val="-12"/>
              </w:rPr>
              <w:t xml:space="preserve"> </w:t>
            </w:r>
            <w:r>
              <w:t>per</w:t>
            </w:r>
            <w:r>
              <w:rPr>
                <w:spacing w:val="-13"/>
              </w:rPr>
              <w:t xml:space="preserve"> </w:t>
            </w:r>
            <w:r>
              <w:t>i</w:t>
            </w:r>
            <w:r>
              <w:rPr>
                <w:spacing w:val="-17"/>
              </w:rPr>
              <w:t xml:space="preserve"> </w:t>
            </w:r>
            <w:r>
              <w:t>professori, ricercatori e tecnico-amministrativi sarà definito specificatamente per ogni situazione e dovrà essere di interesse</w:t>
            </w:r>
            <w:r>
              <w:rPr>
                <w:spacing w:val="-5"/>
              </w:rPr>
              <w:t xml:space="preserve"> </w:t>
            </w:r>
            <w:r>
              <w:t>mutuo.</w:t>
            </w:r>
          </w:p>
          <w:p w:rsidR="00B82367" w:rsidRDefault="00373726">
            <w:pPr>
              <w:pStyle w:val="TableParagraph"/>
              <w:spacing w:line="302" w:lineRule="auto"/>
              <w:ind w:left="249" w:right="200" w:firstLine="283"/>
            </w:pPr>
            <w:r>
              <w:rPr>
                <w:b/>
              </w:rPr>
              <w:t>§</w:t>
            </w:r>
            <w:r>
              <w:rPr>
                <w:b/>
                <w:spacing w:val="-5"/>
              </w:rPr>
              <w:t xml:space="preserve"> </w:t>
            </w:r>
            <w:r>
              <w:rPr>
                <w:b/>
              </w:rPr>
              <w:t>3º.</w:t>
            </w:r>
            <w:r>
              <w:rPr>
                <w:b/>
                <w:spacing w:val="-5"/>
              </w:rPr>
              <w:t xml:space="preserve"> </w:t>
            </w:r>
            <w:r>
              <w:t>I</w:t>
            </w:r>
            <w:r>
              <w:rPr>
                <w:spacing w:val="-9"/>
              </w:rPr>
              <w:t xml:space="preserve"> </w:t>
            </w:r>
            <w:r>
              <w:t>candidati</w:t>
            </w:r>
            <w:r>
              <w:rPr>
                <w:spacing w:val="-5"/>
              </w:rPr>
              <w:t xml:space="preserve"> </w:t>
            </w:r>
            <w:r>
              <w:t>al</w:t>
            </w:r>
            <w:r>
              <w:rPr>
                <w:spacing w:val="-9"/>
              </w:rPr>
              <w:t xml:space="preserve"> </w:t>
            </w:r>
            <w:r>
              <w:t>programma</w:t>
            </w:r>
            <w:r>
              <w:rPr>
                <w:spacing w:val="-7"/>
              </w:rPr>
              <w:t xml:space="preserve"> </w:t>
            </w:r>
            <w:r>
              <w:t>di</w:t>
            </w:r>
            <w:r>
              <w:rPr>
                <w:spacing w:val="-9"/>
              </w:rPr>
              <w:t xml:space="preserve"> </w:t>
            </w:r>
            <w:r>
              <w:t>intercambio dovranno conoscere l’idioma in cui saranno date le</w:t>
            </w:r>
            <w:r>
              <w:rPr>
                <w:spacing w:val="-1"/>
              </w:rPr>
              <w:t xml:space="preserve"> </w:t>
            </w:r>
            <w:r>
              <w:t>lezioni.</w:t>
            </w:r>
          </w:p>
          <w:p w:rsidR="00B82367" w:rsidRDefault="00373726">
            <w:pPr>
              <w:pStyle w:val="TableParagraph"/>
              <w:spacing w:line="302" w:lineRule="auto"/>
              <w:ind w:left="249" w:right="201" w:firstLine="283"/>
            </w:pPr>
            <w:r>
              <w:rPr>
                <w:b/>
              </w:rPr>
              <w:t xml:space="preserve">§ 4º. </w:t>
            </w:r>
            <w:r>
              <w:t>Le candidature dovranno essere presentate tramite le Istituzioni d’ origine dei candidati.</w:t>
            </w:r>
          </w:p>
          <w:p w:rsidR="00B82367" w:rsidRDefault="00373726">
            <w:pPr>
              <w:pStyle w:val="TableParagraph"/>
              <w:spacing w:line="300" w:lineRule="auto"/>
              <w:ind w:left="249" w:right="201" w:firstLine="283"/>
            </w:pPr>
            <w:r>
              <w:rPr>
                <w:b/>
              </w:rPr>
              <w:t xml:space="preserve">§ 5º. </w:t>
            </w:r>
            <w:r>
              <w:t>L’impegno accademico degli studenti sarà valutato dai professori della Istituzione ospitante, in accordo con le norme vigenti.</w:t>
            </w:r>
          </w:p>
          <w:p w:rsidR="00B82367" w:rsidRDefault="00373726">
            <w:pPr>
              <w:pStyle w:val="TableParagraph"/>
              <w:spacing w:line="302" w:lineRule="auto"/>
              <w:ind w:left="249" w:right="200" w:firstLine="283"/>
            </w:pPr>
            <w:r>
              <w:rPr>
                <w:b/>
              </w:rPr>
              <w:t xml:space="preserve">§ 6º. </w:t>
            </w:r>
            <w:r>
              <w:t>La convalida dei voti sarà</w:t>
            </w:r>
            <w:r>
              <w:t xml:space="preserve"> a carico di ogni Istituzione di origine.</w:t>
            </w:r>
          </w:p>
          <w:p w:rsidR="00B82367" w:rsidRDefault="00373726">
            <w:pPr>
              <w:pStyle w:val="TableParagraph"/>
              <w:spacing w:line="300" w:lineRule="auto"/>
              <w:ind w:left="249" w:right="200" w:firstLine="283"/>
            </w:pPr>
            <w:r>
              <w:rPr>
                <w:b/>
              </w:rPr>
              <w:t xml:space="preserve">§ 7º. </w:t>
            </w:r>
            <w:r>
              <w:t>In modo tale che sia considerata la sollecitazione dei candidati nelle Istituzioni ospitanti, gli stessi dovranno presentare tutta la documentazione richiesta in quel periodo. La documentazione richiesta e le</w:t>
            </w:r>
            <w:r>
              <w:t xml:space="preserve"> istruzioni saranno parte integrante dell’insieme di informazioni che sarà disponibile in ogni Istituzione per i candidati interessati.</w:t>
            </w:r>
          </w:p>
          <w:p w:rsidR="00B82367" w:rsidRDefault="00373726">
            <w:pPr>
              <w:pStyle w:val="TableParagraph"/>
              <w:spacing w:line="300" w:lineRule="auto"/>
              <w:ind w:left="249" w:right="199" w:firstLine="283"/>
            </w:pPr>
            <w:r>
              <w:rPr>
                <w:b/>
              </w:rPr>
              <w:t xml:space="preserve">§ 8º. </w:t>
            </w:r>
            <w:r>
              <w:t>Gli studenti rimarranno iscritti nelle loro Istituzioni d’ origine, dove pagheranno tutte le tasse,</w:t>
            </w:r>
            <w:r>
              <w:rPr>
                <w:spacing w:val="-14"/>
              </w:rPr>
              <w:t xml:space="preserve"> </w:t>
            </w:r>
            <w:r>
              <w:t>incluse</w:t>
            </w:r>
            <w:r>
              <w:rPr>
                <w:spacing w:val="-13"/>
              </w:rPr>
              <w:t xml:space="preserve"> </w:t>
            </w:r>
            <w:r>
              <w:t>le</w:t>
            </w:r>
            <w:r>
              <w:rPr>
                <w:spacing w:val="-12"/>
              </w:rPr>
              <w:t xml:space="preserve"> </w:t>
            </w:r>
            <w:r>
              <w:t>ret</w:t>
            </w:r>
            <w:r>
              <w:t>te</w:t>
            </w:r>
            <w:r>
              <w:rPr>
                <w:spacing w:val="-15"/>
              </w:rPr>
              <w:t xml:space="preserve"> </w:t>
            </w:r>
            <w:r>
              <w:t>mensili</w:t>
            </w:r>
            <w:r>
              <w:rPr>
                <w:spacing w:val="-13"/>
              </w:rPr>
              <w:t xml:space="preserve"> </w:t>
            </w:r>
            <w:r>
              <w:t>e</w:t>
            </w:r>
            <w:r>
              <w:rPr>
                <w:spacing w:val="-12"/>
              </w:rPr>
              <w:t xml:space="preserve"> </w:t>
            </w:r>
            <w:r>
              <w:t>saranno</w:t>
            </w:r>
            <w:r>
              <w:rPr>
                <w:spacing w:val="-12"/>
              </w:rPr>
              <w:t xml:space="preserve"> </w:t>
            </w:r>
            <w:r>
              <w:t>esentati dai pagamenti delle tasse normali e delle rette mensili nelle Istituzioni</w:t>
            </w:r>
            <w:r>
              <w:rPr>
                <w:spacing w:val="-2"/>
              </w:rPr>
              <w:t xml:space="preserve"> </w:t>
            </w:r>
            <w:r>
              <w:t>ospitanti.</w:t>
            </w:r>
          </w:p>
          <w:p w:rsidR="00B82367" w:rsidRDefault="00B82367">
            <w:pPr>
              <w:pStyle w:val="TableParagraph"/>
              <w:spacing w:before="3"/>
              <w:jc w:val="left"/>
              <w:rPr>
                <w:rFonts w:ascii="Trebuchet MS"/>
                <w:b/>
                <w:sz w:val="23"/>
              </w:rPr>
            </w:pPr>
          </w:p>
          <w:p w:rsidR="00B82367" w:rsidRDefault="00373726">
            <w:pPr>
              <w:pStyle w:val="TableParagraph"/>
              <w:ind w:left="249"/>
              <w:jc w:val="left"/>
              <w:rPr>
                <w:b/>
              </w:rPr>
            </w:pPr>
            <w:r>
              <w:rPr>
                <w:b/>
              </w:rPr>
              <w:t>CLAUSOLA TERZA – DEGLI OBBLIGHI</w:t>
            </w:r>
          </w:p>
          <w:p w:rsidR="00B82367" w:rsidRDefault="00373726">
            <w:pPr>
              <w:pStyle w:val="TableParagraph"/>
              <w:spacing w:before="129" w:line="300" w:lineRule="auto"/>
              <w:ind w:left="249" w:right="198" w:firstLine="283"/>
            </w:pPr>
            <w:r>
              <w:rPr>
                <w:b/>
              </w:rPr>
              <w:t xml:space="preserve">§ 1º. </w:t>
            </w:r>
            <w:r>
              <w:t>Le spese di soggiorno, trasporto, così come quelle personali, saranno a carico degli alunni, tecnici amministrativi, professori e ricercatori. Le Istituzioni ospitanti dovranno prestare assistenza all’ alunno visitante, nella misura possibile, per quanto c</w:t>
            </w:r>
            <w:r>
              <w:t>onsta l’alloggio.</w:t>
            </w:r>
          </w:p>
          <w:p w:rsidR="00B82367" w:rsidRDefault="00373726">
            <w:pPr>
              <w:pStyle w:val="TableParagraph"/>
              <w:spacing w:line="300" w:lineRule="auto"/>
              <w:ind w:left="249" w:right="198" w:firstLine="283"/>
            </w:pPr>
            <w:r>
              <w:rPr>
                <w:b/>
              </w:rPr>
              <w:t xml:space="preserve">§ 2º. </w:t>
            </w:r>
            <w:r>
              <w:t>Studenti, personale tecnico- amministrativo, professori e ricercatori che esercitino</w:t>
            </w:r>
            <w:r>
              <w:rPr>
                <w:spacing w:val="-15"/>
              </w:rPr>
              <w:t xml:space="preserve"> </w:t>
            </w:r>
            <w:r>
              <w:t>attività</w:t>
            </w:r>
            <w:r>
              <w:rPr>
                <w:spacing w:val="-13"/>
              </w:rPr>
              <w:t xml:space="preserve"> </w:t>
            </w:r>
            <w:r>
              <w:t>di</w:t>
            </w:r>
            <w:r>
              <w:rPr>
                <w:spacing w:val="-16"/>
              </w:rPr>
              <w:t xml:space="preserve"> </w:t>
            </w:r>
            <w:r>
              <w:t>intercambio</w:t>
            </w:r>
            <w:r>
              <w:rPr>
                <w:spacing w:val="-13"/>
              </w:rPr>
              <w:t xml:space="preserve"> </w:t>
            </w:r>
            <w:r>
              <w:t>dovranno</w:t>
            </w:r>
            <w:r>
              <w:rPr>
                <w:spacing w:val="-14"/>
              </w:rPr>
              <w:t xml:space="preserve"> </w:t>
            </w:r>
            <w:r>
              <w:t>avere un’assicurazione infortunistica internazionale valida per il periodo delle riferite</w:t>
            </w:r>
            <w:r>
              <w:rPr>
                <w:spacing w:val="-8"/>
              </w:rPr>
              <w:t xml:space="preserve"> </w:t>
            </w:r>
            <w:r>
              <w:t>attività.</w:t>
            </w:r>
          </w:p>
        </w:tc>
      </w:tr>
    </w:tbl>
    <w:p w:rsidR="00B82367" w:rsidRDefault="00B82367">
      <w:pPr>
        <w:spacing w:line="300" w:lineRule="auto"/>
        <w:sectPr w:rsidR="00B82367">
          <w:pgSz w:w="11900" w:h="16850"/>
          <w:pgMar w:top="860" w:right="560" w:bottom="280" w:left="860" w:header="720" w:footer="720" w:gutter="0"/>
          <w:cols w:space="720"/>
        </w:sectPr>
      </w:pPr>
    </w:p>
    <w:tbl>
      <w:tblPr>
        <w:tblStyle w:val="TableNormal"/>
        <w:tblW w:w="0" w:type="auto"/>
        <w:tblInd w:w="114" w:type="dxa"/>
        <w:tblLayout w:type="fixed"/>
        <w:tblLook w:val="01E0"/>
      </w:tblPr>
      <w:tblGrid>
        <w:gridCol w:w="4951"/>
        <w:gridCol w:w="5304"/>
      </w:tblGrid>
      <w:tr w:rsidR="00B82367">
        <w:trPr>
          <w:trHeight w:val="15058"/>
        </w:trPr>
        <w:tc>
          <w:tcPr>
            <w:tcW w:w="4951" w:type="dxa"/>
          </w:tcPr>
          <w:p w:rsidR="00B82367" w:rsidRDefault="00373726">
            <w:pPr>
              <w:pStyle w:val="TableParagraph"/>
              <w:spacing w:line="276" w:lineRule="auto"/>
              <w:ind w:left="200"/>
              <w:jc w:val="left"/>
              <w:rPr>
                <w:b/>
              </w:rPr>
            </w:pPr>
            <w:r>
              <w:rPr>
                <w:b/>
              </w:rPr>
              <w:lastRenderedPageBreak/>
              <w:t>CLÁUSULA QUARTA – DOS RECURSOS FINANCEIROS</w:t>
            </w:r>
          </w:p>
          <w:p w:rsidR="00B82367" w:rsidRDefault="00B82367">
            <w:pPr>
              <w:pStyle w:val="TableParagraph"/>
              <w:spacing w:before="11"/>
              <w:jc w:val="left"/>
              <w:rPr>
                <w:rFonts w:ascii="Trebuchet MS"/>
                <w:b/>
                <w:sz w:val="23"/>
              </w:rPr>
            </w:pPr>
          </w:p>
          <w:p w:rsidR="00B82367" w:rsidRDefault="00373726">
            <w:pPr>
              <w:pStyle w:val="TableParagraph"/>
              <w:spacing w:line="276" w:lineRule="auto"/>
              <w:ind w:left="200" w:right="1" w:firstLine="708"/>
            </w:pPr>
            <w:r>
              <w:t>As Universidades envolvidas se esforçarão junto à própria Instituição ou às agências de fomento para obter recursos de forma a financiar as atividades em questão.</w:t>
            </w:r>
          </w:p>
          <w:p w:rsidR="00B82367" w:rsidRDefault="00B82367">
            <w:pPr>
              <w:pStyle w:val="TableParagraph"/>
              <w:spacing w:before="10"/>
              <w:jc w:val="left"/>
              <w:rPr>
                <w:rFonts w:ascii="Trebuchet MS"/>
                <w:b/>
                <w:sz w:val="24"/>
              </w:rPr>
            </w:pPr>
          </w:p>
          <w:p w:rsidR="00B82367" w:rsidRDefault="00373726">
            <w:pPr>
              <w:pStyle w:val="TableParagraph"/>
              <w:ind w:left="200"/>
              <w:jc w:val="left"/>
              <w:rPr>
                <w:b/>
              </w:rPr>
            </w:pPr>
            <w:r>
              <w:rPr>
                <w:b/>
              </w:rPr>
              <w:t>CLÁUSULA QUINTA – DA COORDENAÇÃO</w:t>
            </w:r>
          </w:p>
          <w:p w:rsidR="00B82367" w:rsidRDefault="00B82367">
            <w:pPr>
              <w:pStyle w:val="TableParagraph"/>
              <w:spacing w:before="5"/>
              <w:jc w:val="left"/>
              <w:rPr>
                <w:rFonts w:ascii="Trebuchet MS"/>
                <w:b/>
                <w:sz w:val="28"/>
              </w:rPr>
            </w:pPr>
          </w:p>
          <w:p w:rsidR="00B82367" w:rsidRDefault="00373726">
            <w:pPr>
              <w:pStyle w:val="TableParagraph"/>
              <w:spacing w:line="276" w:lineRule="auto"/>
              <w:ind w:left="200" w:right="-58" w:firstLine="316"/>
            </w:pPr>
            <w:r>
              <w:rPr>
                <w:b/>
              </w:rPr>
              <w:t xml:space="preserve">§ 1º. </w:t>
            </w:r>
            <w:r>
              <w:t xml:space="preserve">A fim de executar e cumprir as metas do presente  Acordo,  a   </w:t>
            </w:r>
            <w:r>
              <w:rPr>
                <w:b/>
              </w:rPr>
              <w:t xml:space="preserve">UNIFAL-MG   </w:t>
            </w:r>
            <w:r>
              <w:t>e designarão cada qual uma pessoa de seu corpo de funcionários para coordenar o desenvolvimento e condução das atividades conjuntas. Essas pessoas serão os contatos através dos quai</w:t>
            </w:r>
            <w:r>
              <w:t>s cada Instituição poderá apresentar propostas para atividades que serão estabelecidas.</w:t>
            </w:r>
          </w:p>
          <w:p w:rsidR="00B82367" w:rsidRDefault="00373726">
            <w:pPr>
              <w:pStyle w:val="TableParagraph"/>
              <w:spacing w:before="1" w:line="276" w:lineRule="auto"/>
              <w:ind w:left="200" w:firstLine="316"/>
            </w:pPr>
            <w:r>
              <w:rPr>
                <w:b/>
              </w:rPr>
              <w:t xml:space="preserve">§ 2º. </w:t>
            </w:r>
            <w:r>
              <w:t>Os coordenadores serão igualmente responsáveis pela avaliação das atividades cobertas por este Acordo de Cooperação Acadêmica e a farão segundo as práticas estabe</w:t>
            </w:r>
            <w:r>
              <w:t>lecidas para tais fins em cada Instituição.</w:t>
            </w:r>
          </w:p>
          <w:p w:rsidR="00B82367" w:rsidRDefault="00B82367">
            <w:pPr>
              <w:pStyle w:val="TableParagraph"/>
              <w:spacing w:before="11"/>
              <w:jc w:val="left"/>
              <w:rPr>
                <w:rFonts w:ascii="Trebuchet MS"/>
                <w:b/>
                <w:sz w:val="24"/>
              </w:rPr>
            </w:pPr>
          </w:p>
          <w:p w:rsidR="00B82367" w:rsidRDefault="00373726">
            <w:pPr>
              <w:pStyle w:val="TableParagraph"/>
              <w:spacing w:line="276" w:lineRule="auto"/>
              <w:ind w:left="200"/>
              <w:jc w:val="left"/>
              <w:rPr>
                <w:b/>
              </w:rPr>
            </w:pPr>
            <w:r>
              <w:rPr>
                <w:b/>
              </w:rPr>
              <w:t>CLÁUSULA SEXTA – DA VIGÊNCIA E DA DENÚNCIA</w:t>
            </w:r>
          </w:p>
          <w:p w:rsidR="00B82367" w:rsidRDefault="00B82367">
            <w:pPr>
              <w:pStyle w:val="TableParagraph"/>
              <w:spacing w:before="2"/>
              <w:jc w:val="left"/>
              <w:rPr>
                <w:rFonts w:ascii="Trebuchet MS"/>
                <w:b/>
                <w:sz w:val="25"/>
              </w:rPr>
            </w:pPr>
          </w:p>
          <w:p w:rsidR="00B82367" w:rsidRDefault="00373726">
            <w:pPr>
              <w:pStyle w:val="TableParagraph"/>
              <w:spacing w:line="276" w:lineRule="auto"/>
              <w:ind w:left="200" w:right="1" w:firstLine="316"/>
            </w:pPr>
            <w:r>
              <w:rPr>
                <w:b/>
              </w:rPr>
              <w:t>§</w:t>
            </w:r>
            <w:r>
              <w:rPr>
                <w:b/>
                <w:spacing w:val="-13"/>
              </w:rPr>
              <w:t xml:space="preserve"> </w:t>
            </w:r>
            <w:r>
              <w:rPr>
                <w:b/>
              </w:rPr>
              <w:t>1º.</w:t>
            </w:r>
            <w:r>
              <w:rPr>
                <w:b/>
                <w:spacing w:val="-13"/>
              </w:rPr>
              <w:t xml:space="preserve"> </w:t>
            </w:r>
            <w:r>
              <w:t>Este</w:t>
            </w:r>
            <w:r>
              <w:rPr>
                <w:spacing w:val="-12"/>
              </w:rPr>
              <w:t xml:space="preserve"> </w:t>
            </w:r>
            <w:r>
              <w:t>Acordo</w:t>
            </w:r>
            <w:r>
              <w:rPr>
                <w:spacing w:val="-13"/>
              </w:rPr>
              <w:t xml:space="preserve"> </w:t>
            </w:r>
            <w:r>
              <w:t>entrará</w:t>
            </w:r>
            <w:r>
              <w:rPr>
                <w:spacing w:val="-15"/>
              </w:rPr>
              <w:t xml:space="preserve"> </w:t>
            </w:r>
            <w:r>
              <w:t>em</w:t>
            </w:r>
            <w:r>
              <w:rPr>
                <w:spacing w:val="-12"/>
              </w:rPr>
              <w:t xml:space="preserve"> </w:t>
            </w:r>
            <w:r>
              <w:t>vigor</w:t>
            </w:r>
            <w:r>
              <w:rPr>
                <w:spacing w:val="-13"/>
              </w:rPr>
              <w:t xml:space="preserve"> </w:t>
            </w:r>
            <w:r>
              <w:t>na</w:t>
            </w:r>
            <w:r>
              <w:rPr>
                <w:spacing w:val="-13"/>
              </w:rPr>
              <w:t xml:space="preserve"> </w:t>
            </w:r>
            <w:r>
              <w:t>data</w:t>
            </w:r>
            <w:r>
              <w:rPr>
                <w:spacing w:val="-12"/>
              </w:rPr>
              <w:t xml:space="preserve"> </w:t>
            </w:r>
            <w:r>
              <w:t>em que</w:t>
            </w:r>
            <w:r>
              <w:rPr>
                <w:spacing w:val="-12"/>
              </w:rPr>
              <w:t xml:space="preserve"> </w:t>
            </w:r>
            <w:r>
              <w:t>a</w:t>
            </w:r>
            <w:r>
              <w:rPr>
                <w:spacing w:val="-8"/>
              </w:rPr>
              <w:t xml:space="preserve"> </w:t>
            </w:r>
            <w:r>
              <w:t>última</w:t>
            </w:r>
            <w:r>
              <w:rPr>
                <w:spacing w:val="-10"/>
              </w:rPr>
              <w:t xml:space="preserve"> </w:t>
            </w:r>
            <w:r>
              <w:t>assinatura</w:t>
            </w:r>
            <w:r>
              <w:rPr>
                <w:spacing w:val="-10"/>
              </w:rPr>
              <w:t xml:space="preserve"> </w:t>
            </w:r>
            <w:r>
              <w:t>for</w:t>
            </w:r>
            <w:r>
              <w:rPr>
                <w:spacing w:val="-7"/>
              </w:rPr>
              <w:t xml:space="preserve"> </w:t>
            </w:r>
            <w:r>
              <w:t>aposta</w:t>
            </w:r>
            <w:r>
              <w:rPr>
                <w:spacing w:val="-10"/>
              </w:rPr>
              <w:t xml:space="preserve"> </w:t>
            </w:r>
            <w:r>
              <w:t>e</w:t>
            </w:r>
            <w:r>
              <w:rPr>
                <w:spacing w:val="-10"/>
              </w:rPr>
              <w:t xml:space="preserve"> </w:t>
            </w:r>
            <w:r>
              <w:t>terá</w:t>
            </w:r>
            <w:r>
              <w:rPr>
                <w:spacing w:val="-10"/>
              </w:rPr>
              <w:t xml:space="preserve"> </w:t>
            </w:r>
            <w:r>
              <w:t xml:space="preserve">vigência de 60 (sessenta) meses a partir de então, podendo ser ampliado ou sofrer emendas mediante acordo mútuo, por Termo Aditivo, celebrado entre os partícipes. Após este prazo, poderá ser celebrado novo Acordo com idêntico objetivo, se for do interesse </w:t>
            </w:r>
            <w:r>
              <w:t>dos</w:t>
            </w:r>
            <w:r>
              <w:rPr>
                <w:spacing w:val="-9"/>
              </w:rPr>
              <w:t xml:space="preserve"> </w:t>
            </w:r>
            <w:r>
              <w:t>partícipes.</w:t>
            </w:r>
          </w:p>
          <w:p w:rsidR="00B82367" w:rsidRDefault="00373726">
            <w:pPr>
              <w:pStyle w:val="TableParagraph"/>
              <w:spacing w:line="276" w:lineRule="auto"/>
              <w:ind w:left="200" w:firstLine="316"/>
            </w:pPr>
            <w:r>
              <w:rPr>
                <w:b/>
              </w:rPr>
              <w:t xml:space="preserve">§ 2º. </w:t>
            </w:r>
            <w:r>
              <w:t>O Acordo de Cooperação Acadêmica poderá ser denunciado por iniciativa das Instituições envolvidas mediante comunicação por escrito do partícipe denunciante, cujos efeitos contarão a partir de 90 (noventa) dias do recebimento da</w:t>
            </w:r>
            <w:r>
              <w:rPr>
                <w:spacing w:val="-3"/>
              </w:rPr>
              <w:t xml:space="preserve"> </w:t>
            </w:r>
            <w:r>
              <w:t>denúncia.</w:t>
            </w:r>
          </w:p>
          <w:p w:rsidR="00B82367" w:rsidRDefault="00373726">
            <w:pPr>
              <w:pStyle w:val="TableParagraph"/>
              <w:spacing w:line="276" w:lineRule="auto"/>
              <w:ind w:left="200" w:right="1" w:firstLine="316"/>
            </w:pPr>
            <w:r>
              <w:rPr>
                <w:b/>
              </w:rPr>
              <w:t>§</w:t>
            </w:r>
            <w:r>
              <w:rPr>
                <w:b/>
                <w:spacing w:val="-16"/>
              </w:rPr>
              <w:t xml:space="preserve"> </w:t>
            </w:r>
            <w:r>
              <w:rPr>
                <w:b/>
              </w:rPr>
              <w:t>3º.</w:t>
            </w:r>
            <w:r>
              <w:rPr>
                <w:b/>
                <w:spacing w:val="-15"/>
              </w:rPr>
              <w:t xml:space="preserve"> </w:t>
            </w:r>
            <w:r>
              <w:t>A</w:t>
            </w:r>
            <w:r>
              <w:rPr>
                <w:spacing w:val="-18"/>
              </w:rPr>
              <w:t xml:space="preserve"> </w:t>
            </w:r>
            <w:r>
              <w:t>extinção</w:t>
            </w:r>
            <w:r>
              <w:rPr>
                <w:spacing w:val="-16"/>
              </w:rPr>
              <w:t xml:space="preserve"> </w:t>
            </w:r>
            <w:r>
              <w:t>do</w:t>
            </w:r>
            <w:r>
              <w:rPr>
                <w:spacing w:val="-15"/>
              </w:rPr>
              <w:t xml:space="preserve"> </w:t>
            </w:r>
            <w:r>
              <w:t>Acordo</w:t>
            </w:r>
            <w:r>
              <w:rPr>
                <w:spacing w:val="-16"/>
              </w:rPr>
              <w:t xml:space="preserve"> </w:t>
            </w:r>
            <w:r>
              <w:t>não</w:t>
            </w:r>
            <w:r>
              <w:rPr>
                <w:spacing w:val="-15"/>
              </w:rPr>
              <w:t xml:space="preserve"> </w:t>
            </w:r>
            <w:r>
              <w:t>deverá</w:t>
            </w:r>
            <w:r>
              <w:rPr>
                <w:spacing w:val="-15"/>
              </w:rPr>
              <w:t xml:space="preserve"> </w:t>
            </w:r>
            <w:r>
              <w:t>impedir que</w:t>
            </w:r>
            <w:r>
              <w:rPr>
                <w:spacing w:val="-10"/>
              </w:rPr>
              <w:t xml:space="preserve"> </w:t>
            </w:r>
            <w:r>
              <w:t>as</w:t>
            </w:r>
            <w:r>
              <w:rPr>
                <w:spacing w:val="-9"/>
              </w:rPr>
              <w:t xml:space="preserve"> </w:t>
            </w:r>
            <w:r>
              <w:t>atividades</w:t>
            </w:r>
            <w:r>
              <w:rPr>
                <w:spacing w:val="-5"/>
              </w:rPr>
              <w:t xml:space="preserve"> </w:t>
            </w:r>
            <w:r>
              <w:t>já</w:t>
            </w:r>
            <w:r>
              <w:rPr>
                <w:spacing w:val="-9"/>
              </w:rPr>
              <w:t xml:space="preserve"> </w:t>
            </w:r>
            <w:r>
              <w:t>em</w:t>
            </w:r>
            <w:r>
              <w:rPr>
                <w:spacing w:val="-10"/>
              </w:rPr>
              <w:t xml:space="preserve"> </w:t>
            </w:r>
            <w:r>
              <w:t>andamento</w:t>
            </w:r>
            <w:r>
              <w:rPr>
                <w:spacing w:val="-9"/>
              </w:rPr>
              <w:t xml:space="preserve"> </w:t>
            </w:r>
            <w:r>
              <w:t>no</w:t>
            </w:r>
            <w:r>
              <w:rPr>
                <w:spacing w:val="-9"/>
              </w:rPr>
              <w:t xml:space="preserve"> </w:t>
            </w:r>
            <w:r>
              <w:t>âmbito</w:t>
            </w:r>
            <w:r>
              <w:rPr>
                <w:spacing w:val="-7"/>
              </w:rPr>
              <w:t xml:space="preserve"> </w:t>
            </w:r>
            <w:r>
              <w:t>do mesmo sejam</w:t>
            </w:r>
            <w:r>
              <w:rPr>
                <w:spacing w:val="-7"/>
              </w:rPr>
              <w:t xml:space="preserve"> </w:t>
            </w:r>
            <w:r>
              <w:t>finalizadas.</w:t>
            </w:r>
          </w:p>
          <w:p w:rsidR="00B82367" w:rsidRDefault="00B82367">
            <w:pPr>
              <w:pStyle w:val="TableParagraph"/>
              <w:spacing w:before="1"/>
              <w:jc w:val="left"/>
              <w:rPr>
                <w:rFonts w:ascii="Trebuchet MS"/>
                <w:b/>
                <w:sz w:val="25"/>
              </w:rPr>
            </w:pPr>
          </w:p>
          <w:p w:rsidR="00B82367" w:rsidRDefault="00373726">
            <w:pPr>
              <w:pStyle w:val="TableParagraph"/>
              <w:tabs>
                <w:tab w:val="left" w:pos="1811"/>
                <w:tab w:val="left" w:pos="3051"/>
                <w:tab w:val="left" w:pos="3579"/>
                <w:tab w:val="left" w:pos="4313"/>
              </w:tabs>
              <w:ind w:left="200"/>
              <w:jc w:val="left"/>
              <w:rPr>
                <w:b/>
              </w:rPr>
            </w:pPr>
            <w:r>
              <w:rPr>
                <w:b/>
              </w:rPr>
              <w:t>CLÁUSULA</w:t>
            </w:r>
            <w:r>
              <w:rPr>
                <w:b/>
              </w:rPr>
              <w:tab/>
              <w:t>SÉTIMA</w:t>
            </w:r>
            <w:r>
              <w:rPr>
                <w:b/>
              </w:rPr>
              <w:tab/>
              <w:t>–</w:t>
            </w:r>
            <w:r>
              <w:rPr>
                <w:b/>
              </w:rPr>
              <w:tab/>
              <w:t>DO</w:t>
            </w:r>
            <w:r>
              <w:rPr>
                <w:b/>
              </w:rPr>
              <w:tab/>
            </w:r>
            <w:r>
              <w:rPr>
                <w:b/>
                <w:spacing w:val="-6"/>
              </w:rPr>
              <w:t xml:space="preserve">FORO </w:t>
            </w:r>
            <w:r>
              <w:rPr>
                <w:b/>
              </w:rPr>
              <w:t>COMPETENTE</w:t>
            </w:r>
          </w:p>
          <w:p w:rsidR="00B82367" w:rsidRDefault="00B82367">
            <w:pPr>
              <w:pStyle w:val="TableParagraph"/>
              <w:jc w:val="left"/>
              <w:rPr>
                <w:rFonts w:ascii="Trebuchet MS"/>
                <w:b/>
              </w:rPr>
            </w:pPr>
          </w:p>
          <w:p w:rsidR="00B82367" w:rsidRDefault="00373726" w:rsidP="00224A6E">
            <w:pPr>
              <w:pStyle w:val="TableParagraph"/>
              <w:spacing w:line="276" w:lineRule="auto"/>
              <w:ind w:left="200" w:right="2" w:firstLine="316"/>
            </w:pPr>
            <w:r>
              <w:t>O</w:t>
            </w:r>
            <w:r>
              <w:rPr>
                <w:spacing w:val="-14"/>
              </w:rPr>
              <w:t xml:space="preserve"> </w:t>
            </w:r>
            <w:r>
              <w:t>foro</w:t>
            </w:r>
            <w:r>
              <w:rPr>
                <w:spacing w:val="-14"/>
              </w:rPr>
              <w:t xml:space="preserve"> </w:t>
            </w:r>
            <w:r>
              <w:t>da</w:t>
            </w:r>
            <w:r>
              <w:rPr>
                <w:spacing w:val="-13"/>
              </w:rPr>
              <w:t xml:space="preserve"> </w:t>
            </w:r>
            <w:r>
              <w:t>Justiça</w:t>
            </w:r>
            <w:r>
              <w:rPr>
                <w:spacing w:val="-12"/>
              </w:rPr>
              <w:t xml:space="preserve"> </w:t>
            </w:r>
            <w:r>
              <w:t>Federal,</w:t>
            </w:r>
            <w:r>
              <w:rPr>
                <w:spacing w:val="-11"/>
              </w:rPr>
              <w:t xml:space="preserve"> </w:t>
            </w:r>
            <w:r>
              <w:t>Seção</w:t>
            </w:r>
            <w:r>
              <w:rPr>
                <w:spacing w:val="-14"/>
              </w:rPr>
              <w:t xml:space="preserve"> </w:t>
            </w:r>
            <w:r>
              <w:t>Judiciária</w:t>
            </w:r>
            <w:r>
              <w:rPr>
                <w:spacing w:val="-13"/>
              </w:rPr>
              <w:t xml:space="preserve"> </w:t>
            </w:r>
            <w:r w:rsidR="00224A6E">
              <w:t>de Varginha</w:t>
            </w:r>
            <w:r>
              <w:t xml:space="preserve">, </w:t>
            </w:r>
            <w:r w:rsidR="00224A6E">
              <w:t>MG</w:t>
            </w:r>
            <w:r>
              <w:t>, terá competência para decidir quaisquer questões decorrentes deste</w:t>
            </w:r>
            <w:r>
              <w:rPr>
                <w:spacing w:val="50"/>
              </w:rPr>
              <w:t xml:space="preserve"> </w:t>
            </w:r>
            <w:r>
              <w:t>Acordo</w:t>
            </w:r>
          </w:p>
        </w:tc>
        <w:tc>
          <w:tcPr>
            <w:tcW w:w="5304" w:type="dxa"/>
          </w:tcPr>
          <w:p w:rsidR="00B82367" w:rsidRDefault="00373726">
            <w:pPr>
              <w:pStyle w:val="TableParagraph"/>
              <w:ind w:left="496" w:right="202"/>
              <w:jc w:val="left"/>
              <w:rPr>
                <w:b/>
              </w:rPr>
            </w:pPr>
            <w:r>
              <w:rPr>
                <w:b/>
              </w:rPr>
              <w:t>CLAUSOLA QUARTA – DELLE RISORSE FINANZIARIE</w:t>
            </w:r>
          </w:p>
          <w:p w:rsidR="00B82367" w:rsidRDefault="00B82367">
            <w:pPr>
              <w:pStyle w:val="TableParagraph"/>
              <w:spacing w:before="9"/>
              <w:jc w:val="left"/>
              <w:rPr>
                <w:rFonts w:ascii="Trebuchet MS"/>
                <w:b/>
                <w:sz w:val="20"/>
              </w:rPr>
            </w:pPr>
          </w:p>
          <w:p w:rsidR="00B82367" w:rsidRDefault="00373726">
            <w:pPr>
              <w:pStyle w:val="TableParagraph"/>
              <w:spacing w:line="276" w:lineRule="auto"/>
              <w:ind w:left="496" w:right="198" w:firstLine="283"/>
            </w:pPr>
            <w:r>
              <w:t>Le Università coinvolte si impegneranno con la loro Istituzione o con le agenzie di promozione</w:t>
            </w:r>
            <w:r>
              <w:rPr>
                <w:spacing w:val="-10"/>
              </w:rPr>
              <w:t xml:space="preserve"> </w:t>
            </w:r>
            <w:r>
              <w:t>per</w:t>
            </w:r>
            <w:r>
              <w:rPr>
                <w:spacing w:val="-8"/>
              </w:rPr>
              <w:t xml:space="preserve"> </w:t>
            </w:r>
            <w:r>
              <w:t>ottenere</w:t>
            </w:r>
            <w:r>
              <w:rPr>
                <w:spacing w:val="-11"/>
              </w:rPr>
              <w:t xml:space="preserve"> </w:t>
            </w:r>
            <w:r>
              <w:t>i</w:t>
            </w:r>
            <w:r>
              <w:rPr>
                <w:spacing w:val="-10"/>
              </w:rPr>
              <w:t xml:space="preserve"> </w:t>
            </w:r>
            <w:r>
              <w:t>fondi,</w:t>
            </w:r>
            <w:r>
              <w:rPr>
                <w:spacing w:val="-8"/>
              </w:rPr>
              <w:t xml:space="preserve"> </w:t>
            </w:r>
            <w:r>
              <w:t>in</w:t>
            </w:r>
            <w:r>
              <w:rPr>
                <w:spacing w:val="-11"/>
              </w:rPr>
              <w:t xml:space="preserve"> </w:t>
            </w:r>
            <w:r>
              <w:t>modo</w:t>
            </w:r>
            <w:r>
              <w:rPr>
                <w:spacing w:val="-9"/>
              </w:rPr>
              <w:t xml:space="preserve"> </w:t>
            </w:r>
            <w:r>
              <w:t>tale</w:t>
            </w:r>
            <w:r>
              <w:rPr>
                <w:spacing w:val="-9"/>
              </w:rPr>
              <w:t xml:space="preserve"> </w:t>
            </w:r>
            <w:r>
              <w:t>da poter finanziare le attività in</w:t>
            </w:r>
            <w:r>
              <w:rPr>
                <w:spacing w:val="-8"/>
              </w:rPr>
              <w:t xml:space="preserve"> </w:t>
            </w:r>
            <w:r>
              <w:t>questione.</w:t>
            </w:r>
          </w:p>
          <w:p w:rsidR="00B82367" w:rsidRDefault="00B82367">
            <w:pPr>
              <w:pStyle w:val="TableParagraph"/>
              <w:spacing w:before="10"/>
              <w:jc w:val="left"/>
              <w:rPr>
                <w:rFonts w:ascii="Trebuchet MS"/>
                <w:b/>
                <w:sz w:val="24"/>
              </w:rPr>
            </w:pPr>
          </w:p>
          <w:p w:rsidR="00B82367" w:rsidRDefault="00373726">
            <w:pPr>
              <w:pStyle w:val="TableParagraph"/>
              <w:tabs>
                <w:tab w:val="left" w:pos="2276"/>
                <w:tab w:val="left" w:pos="3681"/>
                <w:tab w:val="left" w:pos="4365"/>
              </w:tabs>
              <w:ind w:left="496" w:right="198"/>
              <w:jc w:val="left"/>
              <w:rPr>
                <w:b/>
              </w:rPr>
            </w:pPr>
            <w:r>
              <w:rPr>
                <w:b/>
              </w:rPr>
              <w:t>CLAUSOLA</w:t>
            </w:r>
            <w:r>
              <w:rPr>
                <w:b/>
              </w:rPr>
              <w:tab/>
              <w:t>QUINTA</w:t>
            </w:r>
            <w:r>
              <w:rPr>
                <w:b/>
              </w:rPr>
              <w:tab/>
              <w:t>–</w:t>
            </w:r>
            <w:r>
              <w:rPr>
                <w:b/>
              </w:rPr>
              <w:tab/>
            </w:r>
            <w:r>
              <w:rPr>
                <w:b/>
                <w:spacing w:val="-3"/>
              </w:rPr>
              <w:t xml:space="preserve">DELLA </w:t>
            </w:r>
            <w:r>
              <w:rPr>
                <w:b/>
              </w:rPr>
              <w:t>COORDINAZIONE</w:t>
            </w:r>
          </w:p>
          <w:p w:rsidR="00B82367" w:rsidRDefault="00B82367">
            <w:pPr>
              <w:pStyle w:val="TableParagraph"/>
              <w:spacing w:before="8"/>
              <w:jc w:val="left"/>
              <w:rPr>
                <w:rFonts w:ascii="Trebuchet MS"/>
                <w:b/>
                <w:sz w:val="21"/>
              </w:rPr>
            </w:pPr>
          </w:p>
          <w:p w:rsidR="00B82367" w:rsidRDefault="00373726">
            <w:pPr>
              <w:pStyle w:val="TableParagraph"/>
              <w:spacing w:line="264" w:lineRule="auto"/>
              <w:ind w:left="496" w:right="199" w:firstLine="283"/>
            </w:pPr>
            <w:r>
              <w:rPr>
                <w:b/>
              </w:rPr>
              <w:t>§</w:t>
            </w:r>
            <w:r>
              <w:rPr>
                <w:b/>
                <w:spacing w:val="-5"/>
              </w:rPr>
              <w:t xml:space="preserve"> </w:t>
            </w:r>
            <w:r>
              <w:rPr>
                <w:b/>
              </w:rPr>
              <w:t>1º.</w:t>
            </w:r>
            <w:r>
              <w:rPr>
                <w:b/>
                <w:spacing w:val="-6"/>
              </w:rPr>
              <w:t xml:space="preserve"> </w:t>
            </w:r>
            <w:r>
              <w:t>Con</w:t>
            </w:r>
            <w:r>
              <w:rPr>
                <w:spacing w:val="-5"/>
              </w:rPr>
              <w:t xml:space="preserve"> </w:t>
            </w:r>
            <w:r>
              <w:t>la</w:t>
            </w:r>
            <w:r>
              <w:rPr>
                <w:spacing w:val="-8"/>
              </w:rPr>
              <w:t xml:space="preserve"> </w:t>
            </w:r>
            <w:r>
              <w:t>finalità</w:t>
            </w:r>
            <w:r>
              <w:rPr>
                <w:spacing w:val="-8"/>
              </w:rPr>
              <w:t xml:space="preserve"> </w:t>
            </w:r>
            <w:r>
              <w:t>di</w:t>
            </w:r>
            <w:r>
              <w:rPr>
                <w:spacing w:val="-5"/>
              </w:rPr>
              <w:t xml:space="preserve"> </w:t>
            </w:r>
            <w:r>
              <w:t>eseguire</w:t>
            </w:r>
            <w:r>
              <w:rPr>
                <w:spacing w:val="-8"/>
              </w:rPr>
              <w:t xml:space="preserve"> </w:t>
            </w:r>
            <w:r>
              <w:t>e</w:t>
            </w:r>
            <w:r>
              <w:rPr>
                <w:spacing w:val="-5"/>
              </w:rPr>
              <w:t xml:space="preserve"> </w:t>
            </w:r>
            <w:r>
              <w:t>compiere</w:t>
            </w:r>
            <w:r>
              <w:rPr>
                <w:spacing w:val="-4"/>
              </w:rPr>
              <w:t xml:space="preserve"> </w:t>
            </w:r>
            <w:r>
              <w:t>le mete della presente Convenzione,</w:t>
            </w:r>
            <w:r>
              <w:rPr>
                <w:spacing w:val="-45"/>
              </w:rPr>
              <w:t xml:space="preserve"> </w:t>
            </w:r>
            <w:r>
              <w:rPr>
                <w:b/>
              </w:rPr>
              <w:t xml:space="preserve">UNIFAL-MG </w:t>
            </w:r>
            <w:r>
              <w:t>e designeranno ognuna una persona del proprio corpo di funzionari per coordinare lo svolgimento e l’accompagnamento delle</w:t>
            </w:r>
            <w:r>
              <w:rPr>
                <w:spacing w:val="-35"/>
              </w:rPr>
              <w:t xml:space="preserve"> </w:t>
            </w:r>
            <w:r>
              <w:t xml:space="preserve">attività congiunte. Queste persone saranno il contatto attraverso il quale ogni Istituzione potrà presentare proposte per le attività </w:t>
            </w:r>
            <w:r>
              <w:t>che</w:t>
            </w:r>
            <w:r>
              <w:rPr>
                <w:spacing w:val="-29"/>
              </w:rPr>
              <w:t xml:space="preserve"> </w:t>
            </w:r>
            <w:r>
              <w:t>verranno stabilite.</w:t>
            </w:r>
          </w:p>
          <w:p w:rsidR="00B82367" w:rsidRDefault="00373726">
            <w:pPr>
              <w:pStyle w:val="TableParagraph"/>
              <w:spacing w:before="2" w:line="264" w:lineRule="auto"/>
              <w:ind w:left="496" w:right="199" w:firstLine="283"/>
            </w:pPr>
            <w:r>
              <w:rPr>
                <w:b/>
              </w:rPr>
              <w:t xml:space="preserve">§ 2º. </w:t>
            </w:r>
            <w:r>
              <w:t>I coordinatori saranno anch’essi responsabili per la valutazione delle attività coperte da questa Convenzione e lo faranno secondo le modalità stabilite per tali fini in ognuna delle</w:t>
            </w:r>
            <w:r>
              <w:rPr>
                <w:spacing w:val="-3"/>
              </w:rPr>
              <w:t xml:space="preserve"> </w:t>
            </w:r>
            <w:r>
              <w:t>Istituzioni.</w:t>
            </w:r>
          </w:p>
          <w:p w:rsidR="00B82367" w:rsidRDefault="00B82367">
            <w:pPr>
              <w:pStyle w:val="TableParagraph"/>
              <w:spacing w:before="1"/>
              <w:jc w:val="left"/>
              <w:rPr>
                <w:rFonts w:ascii="Trebuchet MS"/>
                <w:b/>
                <w:sz w:val="25"/>
              </w:rPr>
            </w:pPr>
          </w:p>
          <w:p w:rsidR="00B82367" w:rsidRDefault="00373726">
            <w:pPr>
              <w:pStyle w:val="TableParagraph"/>
              <w:ind w:left="496" w:right="202"/>
              <w:jc w:val="left"/>
              <w:rPr>
                <w:b/>
              </w:rPr>
            </w:pPr>
            <w:r>
              <w:rPr>
                <w:b/>
              </w:rPr>
              <w:t>CLAUSOLA SESTA – DELLA VIGENZ</w:t>
            </w:r>
            <w:r>
              <w:rPr>
                <w:b/>
              </w:rPr>
              <w:t>A E DELLA</w:t>
            </w:r>
            <w:r>
              <w:rPr>
                <w:b/>
                <w:spacing w:val="-8"/>
              </w:rPr>
              <w:t xml:space="preserve"> </w:t>
            </w:r>
            <w:r>
              <w:rPr>
                <w:b/>
              </w:rPr>
              <w:t>RESCISSIONE</w:t>
            </w:r>
          </w:p>
          <w:p w:rsidR="00B82367" w:rsidRDefault="00B82367">
            <w:pPr>
              <w:pStyle w:val="TableParagraph"/>
              <w:spacing w:before="8"/>
              <w:jc w:val="left"/>
              <w:rPr>
                <w:rFonts w:ascii="Trebuchet MS"/>
                <w:b/>
                <w:sz w:val="21"/>
              </w:rPr>
            </w:pPr>
          </w:p>
          <w:p w:rsidR="00B82367" w:rsidRDefault="00373726">
            <w:pPr>
              <w:pStyle w:val="TableParagraph"/>
              <w:spacing w:line="312" w:lineRule="auto"/>
              <w:ind w:left="496" w:right="198" w:firstLine="283"/>
            </w:pPr>
            <w:r>
              <w:rPr>
                <w:b/>
              </w:rPr>
              <w:t xml:space="preserve">§ 1º. </w:t>
            </w:r>
            <w:r>
              <w:t>La Convenzione entrerà in vigore nella data</w:t>
            </w:r>
            <w:r>
              <w:rPr>
                <w:spacing w:val="-15"/>
              </w:rPr>
              <w:t xml:space="preserve"> </w:t>
            </w:r>
            <w:r>
              <w:t>in</w:t>
            </w:r>
            <w:r>
              <w:rPr>
                <w:spacing w:val="-15"/>
              </w:rPr>
              <w:t xml:space="preserve"> </w:t>
            </w:r>
            <w:r>
              <w:t>cui</w:t>
            </w:r>
            <w:r>
              <w:rPr>
                <w:spacing w:val="-18"/>
              </w:rPr>
              <w:t xml:space="preserve"> </w:t>
            </w:r>
            <w:r>
              <w:t>sarà</w:t>
            </w:r>
            <w:r>
              <w:rPr>
                <w:spacing w:val="-17"/>
              </w:rPr>
              <w:t xml:space="preserve"> </w:t>
            </w:r>
            <w:r>
              <w:t>apposta</w:t>
            </w:r>
            <w:r>
              <w:rPr>
                <w:spacing w:val="-18"/>
              </w:rPr>
              <w:t xml:space="preserve"> </w:t>
            </w:r>
            <w:r>
              <w:t>l’ultima</w:t>
            </w:r>
            <w:r>
              <w:rPr>
                <w:spacing w:val="-17"/>
              </w:rPr>
              <w:t xml:space="preserve"> </w:t>
            </w:r>
            <w:r>
              <w:t>firma</w:t>
            </w:r>
            <w:r>
              <w:rPr>
                <w:spacing w:val="-18"/>
              </w:rPr>
              <w:t xml:space="preserve"> </w:t>
            </w:r>
            <w:r>
              <w:t>e</w:t>
            </w:r>
            <w:r>
              <w:rPr>
                <w:spacing w:val="-15"/>
              </w:rPr>
              <w:t xml:space="preserve"> </w:t>
            </w:r>
            <w:r>
              <w:t>avrà</w:t>
            </w:r>
            <w:r>
              <w:rPr>
                <w:spacing w:val="-15"/>
              </w:rPr>
              <w:t xml:space="preserve"> </w:t>
            </w:r>
            <w:r>
              <w:t>una vigenza di 60 (sessanta) mesi, a partire dal quale potrà essere ampliata o subire delle correzioni mediante un accordo mutuo, come un Atto Aggiuntivo, celebrato tra le</w:t>
            </w:r>
            <w:r>
              <w:rPr>
                <w:spacing w:val="-38"/>
              </w:rPr>
              <w:t xml:space="preserve"> </w:t>
            </w:r>
            <w:r>
              <w:t>partecipanti.</w:t>
            </w:r>
          </w:p>
          <w:p w:rsidR="00B82367" w:rsidRDefault="00373726">
            <w:pPr>
              <w:pStyle w:val="TableParagraph"/>
              <w:spacing w:line="312" w:lineRule="auto"/>
              <w:ind w:left="496" w:right="199" w:firstLine="283"/>
            </w:pPr>
            <w:r>
              <w:rPr>
                <w:b/>
              </w:rPr>
              <w:t xml:space="preserve">§ 2º. </w:t>
            </w:r>
            <w:r>
              <w:t>La Convenzione potrà essere rescissa su iniziativa delle Istituz</w:t>
            </w:r>
            <w:r>
              <w:t>ioni coinvolte mediante comunicazione</w:t>
            </w:r>
            <w:r>
              <w:rPr>
                <w:spacing w:val="-10"/>
              </w:rPr>
              <w:t xml:space="preserve"> </w:t>
            </w:r>
            <w:r>
              <w:t>scritta</w:t>
            </w:r>
            <w:r>
              <w:rPr>
                <w:spacing w:val="-10"/>
              </w:rPr>
              <w:t xml:space="preserve"> </w:t>
            </w:r>
            <w:r>
              <w:t>della</w:t>
            </w:r>
            <w:r>
              <w:rPr>
                <w:spacing w:val="-9"/>
              </w:rPr>
              <w:t xml:space="preserve"> </w:t>
            </w:r>
            <w:r>
              <w:t>parte</w:t>
            </w:r>
            <w:r>
              <w:rPr>
                <w:spacing w:val="-10"/>
              </w:rPr>
              <w:t xml:space="preserve"> </w:t>
            </w:r>
            <w:r>
              <w:t>rinunciataria,</w:t>
            </w:r>
            <w:r>
              <w:rPr>
                <w:spacing w:val="-9"/>
              </w:rPr>
              <w:t xml:space="preserve"> </w:t>
            </w:r>
            <w:r>
              <w:t>i cui effetti saranno validi a partire da 90 (novanta) giorni dal ricevimento della</w:t>
            </w:r>
            <w:r>
              <w:rPr>
                <w:spacing w:val="-20"/>
              </w:rPr>
              <w:t xml:space="preserve"> </w:t>
            </w:r>
            <w:r>
              <w:t>denuncia.</w:t>
            </w:r>
          </w:p>
          <w:p w:rsidR="00B82367" w:rsidRDefault="00373726">
            <w:pPr>
              <w:pStyle w:val="TableParagraph"/>
              <w:spacing w:line="312" w:lineRule="auto"/>
              <w:ind w:left="496" w:right="199" w:firstLine="283"/>
            </w:pPr>
            <w:r>
              <w:rPr>
                <w:b/>
              </w:rPr>
              <w:t xml:space="preserve">§ 3º. </w:t>
            </w:r>
            <w:r>
              <w:t>L’estinzione della Convenzione non dovrà impedire che le attività già in corso nell</w:t>
            </w:r>
            <w:r>
              <w:t>’ambito del medesimo siano portate a termine.</w:t>
            </w:r>
          </w:p>
          <w:p w:rsidR="00B82367" w:rsidRDefault="00B82367">
            <w:pPr>
              <w:pStyle w:val="TableParagraph"/>
              <w:spacing w:before="3"/>
              <w:jc w:val="left"/>
              <w:rPr>
                <w:rFonts w:ascii="Trebuchet MS"/>
                <w:b/>
                <w:sz w:val="25"/>
              </w:rPr>
            </w:pPr>
          </w:p>
          <w:p w:rsidR="00B82367" w:rsidRDefault="00373726">
            <w:pPr>
              <w:pStyle w:val="TableParagraph"/>
              <w:tabs>
                <w:tab w:val="left" w:pos="2019"/>
                <w:tab w:val="left" w:pos="3290"/>
                <w:tab w:val="left" w:pos="3717"/>
                <w:tab w:val="left" w:pos="4461"/>
              </w:tabs>
              <w:ind w:left="496" w:right="202"/>
              <w:jc w:val="left"/>
              <w:rPr>
                <w:b/>
              </w:rPr>
            </w:pPr>
            <w:r>
              <w:rPr>
                <w:b/>
              </w:rPr>
              <w:t>CLAUSOLA</w:t>
            </w:r>
            <w:r>
              <w:rPr>
                <w:b/>
              </w:rPr>
              <w:tab/>
              <w:t>SETTIMA</w:t>
            </w:r>
            <w:r>
              <w:rPr>
                <w:b/>
              </w:rPr>
              <w:tab/>
              <w:t>–</w:t>
            </w:r>
            <w:r>
              <w:rPr>
                <w:b/>
              </w:rPr>
              <w:tab/>
              <w:t>DEL</w:t>
            </w:r>
            <w:r>
              <w:rPr>
                <w:b/>
              </w:rPr>
              <w:tab/>
            </w:r>
            <w:r>
              <w:rPr>
                <w:b/>
                <w:spacing w:val="-5"/>
              </w:rPr>
              <w:t xml:space="preserve">FORO </w:t>
            </w:r>
            <w:r>
              <w:rPr>
                <w:b/>
              </w:rPr>
              <w:t>COMPETENTE</w:t>
            </w:r>
          </w:p>
          <w:p w:rsidR="00B82367" w:rsidRDefault="00B82367">
            <w:pPr>
              <w:pStyle w:val="TableParagraph"/>
              <w:spacing w:before="1"/>
              <w:jc w:val="left"/>
              <w:rPr>
                <w:rFonts w:ascii="Trebuchet MS"/>
                <w:b/>
              </w:rPr>
            </w:pPr>
          </w:p>
          <w:p w:rsidR="00B82367" w:rsidRDefault="00373726">
            <w:pPr>
              <w:pStyle w:val="TableParagraph"/>
              <w:spacing w:before="1" w:line="285" w:lineRule="auto"/>
              <w:ind w:left="496" w:right="198" w:firstLine="283"/>
            </w:pPr>
            <w:r>
              <w:t>Il foro di Giustizia Federal</w:t>
            </w:r>
            <w:r w:rsidR="00224A6E">
              <w:t>e, Sezione Giudiziaria de Varginha, MG</w:t>
            </w:r>
            <w:r>
              <w:t xml:space="preserve">, avrà la competenza per   decidere  ogni  questione   decorrente </w:t>
            </w:r>
            <w:r>
              <w:rPr>
                <w:spacing w:val="33"/>
              </w:rPr>
              <w:t xml:space="preserve"> </w:t>
            </w:r>
            <w:r>
              <w:t>da</w:t>
            </w:r>
          </w:p>
          <w:p w:rsidR="00B82367" w:rsidRDefault="00373726">
            <w:pPr>
              <w:pStyle w:val="TableParagraph"/>
              <w:spacing w:before="1" w:line="240" w:lineRule="exact"/>
              <w:ind w:left="496"/>
            </w:pPr>
            <w:r>
              <w:t>questo  accordo  che  non  possa  esser</w:t>
            </w:r>
            <w:r>
              <w:rPr>
                <w:spacing w:val="46"/>
              </w:rPr>
              <w:t xml:space="preserve"> </w:t>
            </w:r>
            <w:r>
              <w:t>risolta</w:t>
            </w:r>
          </w:p>
        </w:tc>
      </w:tr>
    </w:tbl>
    <w:p w:rsidR="00B82367" w:rsidRDefault="00B82367">
      <w:pPr>
        <w:rPr>
          <w:sz w:val="2"/>
          <w:szCs w:val="2"/>
        </w:rPr>
      </w:pPr>
      <w:r w:rsidRPr="00B82367">
        <w:pict>
          <v:rect id="_x0000_s1035" style="position:absolute;margin-left:271.35pt;margin-top:202.6pt;width:24.35pt;height:12.6pt;z-index:-15828992;mso-position-horizontal-relative:page;mso-position-vertical-relative:page" fillcolor="yellow" stroked="f">
            <w10:wrap anchorx="page" anchory="page"/>
          </v:rect>
        </w:pict>
      </w:r>
      <w:r w:rsidRPr="00B82367">
        <w:pict>
          <v:rect id="_x0000_s1034" style="position:absolute;margin-left:330.8pt;margin-top:219pt;width:24.5pt;height:12.6pt;z-index:-15828480;mso-position-horizontal-relative:page;mso-position-vertical-relative:page" fillcolor="yellow" stroked="f">
            <w10:wrap anchorx="page" anchory="page"/>
          </v:rect>
        </w:pict>
      </w:r>
    </w:p>
    <w:p w:rsidR="00B82367" w:rsidRDefault="00B82367">
      <w:pPr>
        <w:rPr>
          <w:sz w:val="2"/>
          <w:szCs w:val="2"/>
        </w:rPr>
        <w:sectPr w:rsidR="00B82367">
          <w:pgSz w:w="11900" w:h="16850"/>
          <w:pgMar w:top="860" w:right="560" w:bottom="280" w:left="860" w:header="720" w:footer="720" w:gutter="0"/>
          <w:cols w:space="720"/>
        </w:sectPr>
      </w:pPr>
    </w:p>
    <w:tbl>
      <w:tblPr>
        <w:tblStyle w:val="TableNormal"/>
        <w:tblW w:w="0" w:type="auto"/>
        <w:tblInd w:w="114" w:type="dxa"/>
        <w:tblLayout w:type="fixed"/>
        <w:tblLook w:val="01E0"/>
      </w:tblPr>
      <w:tblGrid>
        <w:gridCol w:w="5199"/>
        <w:gridCol w:w="5056"/>
      </w:tblGrid>
      <w:tr w:rsidR="00B82367">
        <w:trPr>
          <w:trHeight w:val="5648"/>
        </w:trPr>
        <w:tc>
          <w:tcPr>
            <w:tcW w:w="5199" w:type="dxa"/>
          </w:tcPr>
          <w:p w:rsidR="00B82367" w:rsidRDefault="00373726">
            <w:pPr>
              <w:pStyle w:val="TableParagraph"/>
              <w:spacing w:line="276" w:lineRule="auto"/>
              <w:ind w:left="200" w:right="249"/>
            </w:pPr>
            <w:r>
              <w:lastRenderedPageBreak/>
              <w:t>que não possam ser resolvidas pela</w:t>
            </w:r>
            <w:r>
              <w:rPr>
                <w:spacing w:val="-20"/>
              </w:rPr>
              <w:t xml:space="preserve"> </w:t>
            </w:r>
            <w:r>
              <w:t>composição das</w:t>
            </w:r>
            <w:r>
              <w:rPr>
                <w:spacing w:val="-6"/>
              </w:rPr>
              <w:t xml:space="preserve"> </w:t>
            </w:r>
            <w:r>
              <w:t>partes</w:t>
            </w:r>
            <w:r>
              <w:rPr>
                <w:spacing w:val="-11"/>
              </w:rPr>
              <w:t xml:space="preserve"> </w:t>
            </w:r>
            <w:r>
              <w:t>se</w:t>
            </w:r>
            <w:r>
              <w:rPr>
                <w:spacing w:val="-9"/>
              </w:rPr>
              <w:t xml:space="preserve"> </w:t>
            </w:r>
            <w:r>
              <w:t>o</w:t>
            </w:r>
            <w:r>
              <w:rPr>
                <w:spacing w:val="-9"/>
              </w:rPr>
              <w:t xml:space="preserve"> </w:t>
            </w:r>
            <w:r>
              <w:t>litígio</w:t>
            </w:r>
            <w:r>
              <w:rPr>
                <w:spacing w:val="-5"/>
              </w:rPr>
              <w:t xml:space="preserve"> </w:t>
            </w:r>
            <w:r>
              <w:t>ocorrer</w:t>
            </w:r>
            <w:r>
              <w:rPr>
                <w:spacing w:val="-8"/>
              </w:rPr>
              <w:t xml:space="preserve"> </w:t>
            </w:r>
            <w:r>
              <w:t>no</w:t>
            </w:r>
            <w:r>
              <w:rPr>
                <w:spacing w:val="-9"/>
              </w:rPr>
              <w:t xml:space="preserve"> </w:t>
            </w:r>
            <w:r>
              <w:t>Brasil,</w:t>
            </w:r>
            <w:r>
              <w:rPr>
                <w:spacing w:val="-7"/>
              </w:rPr>
              <w:t xml:space="preserve"> </w:t>
            </w:r>
            <w:r>
              <w:t>conforme art.109, I, da Constituição da República Federativa do Brasil, ou tal competência será deleg</w:t>
            </w:r>
            <w:r>
              <w:t>ada a foro no país da instituição parceira onde o litígio tiver lugar.</w:t>
            </w:r>
          </w:p>
          <w:p w:rsidR="00B82367" w:rsidRDefault="00B82367">
            <w:pPr>
              <w:pStyle w:val="TableParagraph"/>
              <w:jc w:val="left"/>
              <w:rPr>
                <w:rFonts w:ascii="Trebuchet MS"/>
                <w:b/>
                <w:sz w:val="24"/>
              </w:rPr>
            </w:pPr>
          </w:p>
          <w:p w:rsidR="00B82367" w:rsidRDefault="00B82367">
            <w:pPr>
              <w:pStyle w:val="TableParagraph"/>
              <w:jc w:val="left"/>
              <w:rPr>
                <w:rFonts w:ascii="Trebuchet MS"/>
                <w:b/>
                <w:sz w:val="25"/>
              </w:rPr>
            </w:pPr>
          </w:p>
          <w:p w:rsidR="00B82367" w:rsidRDefault="00373726">
            <w:pPr>
              <w:pStyle w:val="TableParagraph"/>
              <w:tabs>
                <w:tab w:val="left" w:pos="3474"/>
              </w:tabs>
              <w:spacing w:line="276" w:lineRule="auto"/>
              <w:ind w:left="200" w:right="246"/>
            </w:pPr>
            <w:r>
              <w:t>Como testemunho da aprovação aos termos</w:t>
            </w:r>
            <w:r>
              <w:rPr>
                <w:spacing w:val="-21"/>
              </w:rPr>
              <w:t xml:space="preserve"> </w:t>
            </w:r>
            <w:r>
              <w:t xml:space="preserve">das cláusulas acima, as autoridades competentes, representantes da </w:t>
            </w:r>
            <w:r>
              <w:rPr>
                <w:b/>
              </w:rPr>
              <w:t xml:space="preserve">Universidade Federal de Alfenas  </w:t>
            </w:r>
            <w:r>
              <w:rPr>
                <w:b/>
                <w:spacing w:val="10"/>
              </w:rPr>
              <w:t xml:space="preserve"> </w:t>
            </w:r>
            <w:r>
              <w:t xml:space="preserve">e  </w:t>
            </w:r>
            <w:r>
              <w:rPr>
                <w:spacing w:val="11"/>
              </w:rPr>
              <w:t xml:space="preserve"> </w:t>
            </w:r>
            <w:r>
              <w:t>da</w:t>
            </w:r>
            <w:r>
              <w:rPr>
                <w:u w:val="single"/>
              </w:rPr>
              <w:t xml:space="preserve"> </w:t>
            </w:r>
            <w:r>
              <w:rPr>
                <w:u w:val="single"/>
              </w:rPr>
              <w:tab/>
            </w:r>
            <w:r>
              <w:t xml:space="preserve">apõem </w:t>
            </w:r>
            <w:r>
              <w:rPr>
                <w:spacing w:val="-5"/>
              </w:rPr>
              <w:t xml:space="preserve">suas </w:t>
            </w:r>
            <w:r>
              <w:t>assinaturas em 2 (duas) cópias bilíngues, em português e em italiano, de igual</w:t>
            </w:r>
            <w:r>
              <w:rPr>
                <w:spacing w:val="-9"/>
              </w:rPr>
              <w:t xml:space="preserve"> </w:t>
            </w:r>
            <w:r>
              <w:t>teor.</w:t>
            </w:r>
          </w:p>
        </w:tc>
        <w:tc>
          <w:tcPr>
            <w:tcW w:w="5056" w:type="dxa"/>
          </w:tcPr>
          <w:p w:rsidR="00B82367" w:rsidRDefault="00373726">
            <w:pPr>
              <w:pStyle w:val="TableParagraph"/>
              <w:spacing w:line="285" w:lineRule="auto"/>
              <w:ind w:left="248" w:right="199"/>
            </w:pPr>
            <w:r>
              <w:t xml:space="preserve">dall'insieme delle parti se il contenzioso avrà luogo in Brasile, secondo l’art. 109, I, della costituzione della Repubblica Federale del Brasile, o tale competenza verrà </w:t>
            </w:r>
            <w:r>
              <w:t>delegata al foro del paese dell’Istituzione partner ove il contenzioso abbia luogo.</w:t>
            </w:r>
          </w:p>
          <w:p w:rsidR="00B82367" w:rsidRDefault="00B82367">
            <w:pPr>
              <w:pStyle w:val="TableParagraph"/>
              <w:spacing w:before="1"/>
              <w:jc w:val="left"/>
              <w:rPr>
                <w:rFonts w:ascii="Trebuchet MS"/>
                <w:b/>
                <w:sz w:val="24"/>
              </w:rPr>
            </w:pPr>
          </w:p>
          <w:p w:rsidR="00B82367" w:rsidRDefault="00373726">
            <w:pPr>
              <w:pStyle w:val="TableParagraph"/>
              <w:tabs>
                <w:tab w:val="left" w:pos="4792"/>
              </w:tabs>
              <w:spacing w:before="1" w:line="276" w:lineRule="auto"/>
              <w:ind w:left="248" w:right="198"/>
            </w:pPr>
            <w:r>
              <w:t xml:space="preserve">Come testimone dell’approvazione nelle modalità delle clausole sopraindicate, i rappresentanti della </w:t>
            </w:r>
            <w:r>
              <w:rPr>
                <w:b/>
              </w:rPr>
              <w:t xml:space="preserve">Universidade Federal de Alfenas   </w:t>
            </w:r>
            <w:r>
              <w:t xml:space="preserve">e </w:t>
            </w:r>
            <w:r>
              <w:rPr>
                <w:spacing w:val="5"/>
              </w:rPr>
              <w:t xml:space="preserve"> </w:t>
            </w:r>
            <w:r>
              <w:t xml:space="preserve">della </w:t>
            </w:r>
            <w:r>
              <w:rPr>
                <w:spacing w:val="33"/>
              </w:rPr>
              <w:t xml:space="preserve"> </w:t>
            </w:r>
            <w:r>
              <w:rPr>
                <w:b/>
              </w:rPr>
              <w:t>Università</w:t>
            </w:r>
            <w:r>
              <w:rPr>
                <w:b/>
                <w:u w:val="single"/>
              </w:rPr>
              <w:t xml:space="preserve"> </w:t>
            </w:r>
            <w:r>
              <w:rPr>
                <w:b/>
                <w:u w:val="single"/>
              </w:rPr>
              <w:tab/>
            </w:r>
            <w:r>
              <w:rPr>
                <w:spacing w:val="-16"/>
              </w:rPr>
              <w:t xml:space="preserve">, </w:t>
            </w:r>
            <w:r>
              <w:t>appongono le loro firme in 2 (due) copie bilingue,</w:t>
            </w:r>
            <w:r>
              <w:rPr>
                <w:spacing w:val="-12"/>
              </w:rPr>
              <w:t xml:space="preserve"> </w:t>
            </w:r>
            <w:r>
              <w:t>in</w:t>
            </w:r>
            <w:r>
              <w:rPr>
                <w:spacing w:val="-13"/>
              </w:rPr>
              <w:t xml:space="preserve"> </w:t>
            </w:r>
            <w:r>
              <w:t>portoghese</w:t>
            </w:r>
            <w:r>
              <w:rPr>
                <w:spacing w:val="-12"/>
              </w:rPr>
              <w:t xml:space="preserve"> </w:t>
            </w:r>
            <w:r>
              <w:t>e</w:t>
            </w:r>
            <w:r>
              <w:rPr>
                <w:spacing w:val="-19"/>
              </w:rPr>
              <w:t xml:space="preserve"> </w:t>
            </w:r>
            <w:r>
              <w:t>in</w:t>
            </w:r>
            <w:r>
              <w:rPr>
                <w:spacing w:val="-12"/>
              </w:rPr>
              <w:t xml:space="preserve"> </w:t>
            </w:r>
            <w:r>
              <w:t>italiano,</w:t>
            </w:r>
            <w:r>
              <w:rPr>
                <w:spacing w:val="-13"/>
              </w:rPr>
              <w:t xml:space="preserve"> </w:t>
            </w:r>
            <w:r>
              <w:t>con</w:t>
            </w:r>
            <w:r>
              <w:rPr>
                <w:spacing w:val="-13"/>
              </w:rPr>
              <w:t xml:space="preserve"> </w:t>
            </w:r>
            <w:r>
              <w:t>identico valore.</w:t>
            </w:r>
          </w:p>
        </w:tc>
      </w:tr>
      <w:tr w:rsidR="00B82367">
        <w:trPr>
          <w:trHeight w:val="1261"/>
        </w:trPr>
        <w:tc>
          <w:tcPr>
            <w:tcW w:w="5199" w:type="dxa"/>
          </w:tcPr>
          <w:p w:rsidR="00B82367" w:rsidRDefault="00373726">
            <w:pPr>
              <w:pStyle w:val="TableParagraph"/>
              <w:spacing w:line="244" w:lineRule="exact"/>
              <w:ind w:left="1231"/>
              <w:jc w:val="left"/>
              <w:rPr>
                <w:b/>
                <w:sz w:val="18"/>
              </w:rPr>
            </w:pPr>
            <w:r>
              <w:rPr>
                <w:b/>
              </w:rPr>
              <w:t>S</w:t>
            </w:r>
            <w:r>
              <w:rPr>
                <w:b/>
                <w:sz w:val="18"/>
              </w:rPr>
              <w:t xml:space="preserve">ANDRO </w:t>
            </w:r>
            <w:r>
              <w:rPr>
                <w:b/>
              </w:rPr>
              <w:t>A</w:t>
            </w:r>
            <w:r>
              <w:rPr>
                <w:b/>
                <w:sz w:val="18"/>
              </w:rPr>
              <w:t xml:space="preserve">MADEU </w:t>
            </w:r>
            <w:r>
              <w:rPr>
                <w:b/>
              </w:rPr>
              <w:t>C</w:t>
            </w:r>
            <w:r>
              <w:rPr>
                <w:b/>
                <w:sz w:val="18"/>
              </w:rPr>
              <w:t>ERVEIRA</w:t>
            </w:r>
          </w:p>
          <w:p w:rsidR="00B82367" w:rsidRDefault="00373726">
            <w:pPr>
              <w:pStyle w:val="TableParagraph"/>
              <w:spacing w:before="4"/>
              <w:ind w:left="845" w:right="893" w:firstLine="1372"/>
              <w:jc w:val="left"/>
              <w:rPr>
                <w:sz w:val="18"/>
              </w:rPr>
            </w:pPr>
            <w:r>
              <w:t>R</w:t>
            </w:r>
            <w:r>
              <w:rPr>
                <w:sz w:val="18"/>
              </w:rPr>
              <w:t xml:space="preserve">EITOR </w:t>
            </w:r>
            <w:r>
              <w:t>U</w:t>
            </w:r>
            <w:r>
              <w:rPr>
                <w:sz w:val="18"/>
              </w:rPr>
              <w:t xml:space="preserve">NIVERSIDADE </w:t>
            </w:r>
            <w:r>
              <w:t>F</w:t>
            </w:r>
            <w:r>
              <w:rPr>
                <w:sz w:val="18"/>
              </w:rPr>
              <w:t>EDERAL DE ALFENAS</w:t>
            </w:r>
          </w:p>
          <w:p w:rsidR="00B82367" w:rsidRDefault="00B82367">
            <w:pPr>
              <w:pStyle w:val="TableParagraph"/>
              <w:spacing w:before="6"/>
              <w:jc w:val="left"/>
              <w:rPr>
                <w:rFonts w:ascii="Trebuchet MS"/>
                <w:b/>
                <w:sz w:val="21"/>
              </w:rPr>
            </w:pPr>
          </w:p>
          <w:p w:rsidR="00B82367" w:rsidRDefault="00373726">
            <w:pPr>
              <w:pStyle w:val="TableParagraph"/>
              <w:spacing w:line="238" w:lineRule="exact"/>
              <w:ind w:left="200"/>
              <w:jc w:val="left"/>
              <w:rPr>
                <w:b/>
              </w:rPr>
            </w:pPr>
            <w:r>
              <w:rPr>
                <w:b/>
              </w:rPr>
              <w:t>DATA:</w:t>
            </w:r>
          </w:p>
        </w:tc>
        <w:tc>
          <w:tcPr>
            <w:tcW w:w="5056" w:type="dxa"/>
          </w:tcPr>
          <w:p w:rsidR="00B82367" w:rsidRDefault="00B82367">
            <w:pPr>
              <w:pStyle w:val="TableParagraph"/>
              <w:ind w:left="1385"/>
              <w:jc w:val="left"/>
              <w:rPr>
                <w:rFonts w:ascii="Trebuchet MS"/>
                <w:sz w:val="20"/>
              </w:rPr>
            </w:pPr>
            <w:r w:rsidRPr="00B82367">
              <w:rPr>
                <w:rFonts w:ascii="Trebuchet MS"/>
                <w:sz w:val="20"/>
              </w:rPr>
            </w:r>
            <w:r>
              <w:rPr>
                <w:rFonts w:ascii="Trebuchet MS"/>
                <w:sz w:val="20"/>
              </w:rPr>
              <w:pict>
                <v:group id="_x0000_s1031" style="width:116.3pt;height:12.75pt;mso-position-horizontal-relative:char;mso-position-vertical-relative:line" coordsize="2326,255">
                  <v:rect id="_x0000_s1033" style="position:absolute;width:2326;height:255" fillcolor="yellow" stroked="f"/>
                  <v:rect id="_x0000_s1032" style="position:absolute;top:225;width:2326;height:20" fillcolor="black" stroked="f"/>
                  <w10:wrap type="none"/>
                  <w10:anchorlock/>
                </v:group>
              </w:pict>
            </w:r>
          </w:p>
          <w:p w:rsidR="00B82367" w:rsidRDefault="00373726">
            <w:pPr>
              <w:pStyle w:val="TableParagraph"/>
              <w:ind w:left="2084" w:right="2042"/>
              <w:jc w:val="center"/>
              <w:rPr>
                <w:sz w:val="18"/>
              </w:rPr>
            </w:pPr>
            <w:r>
              <w:t>R</w:t>
            </w:r>
            <w:r>
              <w:rPr>
                <w:sz w:val="18"/>
              </w:rPr>
              <w:t>ETTORE</w:t>
            </w:r>
          </w:p>
          <w:p w:rsidR="00B82367" w:rsidRDefault="00B82367">
            <w:pPr>
              <w:pStyle w:val="TableParagraph"/>
              <w:ind w:left="1378"/>
              <w:jc w:val="left"/>
              <w:rPr>
                <w:rFonts w:ascii="Trebuchet MS"/>
                <w:sz w:val="20"/>
              </w:rPr>
            </w:pPr>
            <w:r w:rsidRPr="00B82367">
              <w:rPr>
                <w:rFonts w:ascii="Trebuchet MS"/>
                <w:sz w:val="20"/>
              </w:rPr>
            </w:r>
            <w:r>
              <w:rPr>
                <w:rFonts w:ascii="Trebuchet MS"/>
                <w:sz w:val="20"/>
              </w:rPr>
              <w:pict>
                <v:group id="_x0000_s1028" style="width:116.3pt;height:12.75pt;mso-position-horizontal-relative:char;mso-position-vertical-relative:line" coordsize="2326,255">
                  <v:rect id="_x0000_s1030" style="position:absolute;width:2326;height:255" fillcolor="yellow" stroked="f"/>
                  <v:line id="_x0000_s1029" style="position:absolute" from="0,241" to="2326,241" strokeweight=".24536mm"/>
                  <w10:wrap type="none"/>
                  <w10:anchorlock/>
                </v:group>
              </w:pict>
            </w:r>
          </w:p>
          <w:p w:rsidR="00B82367" w:rsidRDefault="00B82367">
            <w:pPr>
              <w:pStyle w:val="TableParagraph"/>
              <w:spacing w:before="4"/>
              <w:jc w:val="left"/>
              <w:rPr>
                <w:rFonts w:ascii="Trebuchet MS"/>
                <w:b/>
                <w:sz w:val="19"/>
              </w:rPr>
            </w:pPr>
          </w:p>
          <w:p w:rsidR="00B82367" w:rsidRDefault="00373726">
            <w:pPr>
              <w:pStyle w:val="TableParagraph"/>
              <w:spacing w:before="1" w:line="238" w:lineRule="exact"/>
              <w:ind w:left="248"/>
              <w:jc w:val="left"/>
              <w:rPr>
                <w:b/>
              </w:rPr>
            </w:pPr>
            <w:r>
              <w:rPr>
                <w:b/>
              </w:rPr>
              <w:t>DATA:</w:t>
            </w:r>
          </w:p>
        </w:tc>
      </w:tr>
    </w:tbl>
    <w:p w:rsidR="00B82367" w:rsidRDefault="00B82367">
      <w:pPr>
        <w:rPr>
          <w:sz w:val="2"/>
          <w:szCs w:val="2"/>
        </w:rPr>
      </w:pPr>
      <w:r w:rsidRPr="00B82367">
        <w:pict>
          <v:rect id="_x0000_s1027" style="position:absolute;margin-left:145.8pt;margin-top:202.6pt;width:73.45pt;height:12.6pt;z-index:-15826944;mso-position-horizontal-relative:page;mso-position-vertical-relative:page" fillcolor="yellow" stroked="f">
            <w10:wrap anchorx="page" anchory="page"/>
          </v:rect>
        </w:pict>
      </w:r>
      <w:r w:rsidRPr="00B82367">
        <w:pict>
          <v:rect id="_x0000_s1026" style="position:absolute;margin-left:474.6pt;margin-top:191.2pt;width:73.35pt;height:12.6pt;z-index:-15826432;mso-position-horizontal-relative:page;mso-position-vertical-relative:page" fillcolor="yellow" stroked="f">
            <w10:wrap anchorx="page" anchory="page"/>
          </v:rect>
        </w:pict>
      </w:r>
    </w:p>
    <w:sectPr w:rsidR="00B82367" w:rsidSect="00B82367">
      <w:pgSz w:w="11900" w:h="16850"/>
      <w:pgMar w:top="860" w:right="56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0937"/>
    <w:multiLevelType w:val="hybridMultilevel"/>
    <w:tmpl w:val="80B65D86"/>
    <w:lvl w:ilvl="0" w:tplc="7B945678">
      <w:start w:val="1"/>
      <w:numFmt w:val="lowerLetter"/>
      <w:lvlText w:val="%1)"/>
      <w:lvlJc w:val="left"/>
      <w:pPr>
        <w:ind w:left="681" w:hanging="286"/>
        <w:jc w:val="left"/>
      </w:pPr>
      <w:rPr>
        <w:rFonts w:ascii="Arial" w:eastAsia="Arial" w:hAnsi="Arial" w:cs="Arial" w:hint="default"/>
        <w:spacing w:val="-1"/>
        <w:w w:val="100"/>
        <w:sz w:val="22"/>
        <w:szCs w:val="22"/>
        <w:lang w:val="pt-PT" w:eastAsia="en-US" w:bidi="ar-SA"/>
      </w:rPr>
    </w:lvl>
    <w:lvl w:ilvl="1" w:tplc="9774D76C">
      <w:numFmt w:val="bullet"/>
      <w:lvlText w:val="•"/>
      <w:lvlJc w:val="left"/>
      <w:pPr>
        <w:ind w:left="1111" w:hanging="286"/>
      </w:pPr>
      <w:rPr>
        <w:rFonts w:hint="default"/>
        <w:lang w:val="pt-PT" w:eastAsia="en-US" w:bidi="ar-SA"/>
      </w:rPr>
    </w:lvl>
    <w:lvl w:ilvl="2" w:tplc="F4DC65FA">
      <w:numFmt w:val="bullet"/>
      <w:lvlText w:val="•"/>
      <w:lvlJc w:val="left"/>
      <w:pPr>
        <w:ind w:left="1543" w:hanging="286"/>
      </w:pPr>
      <w:rPr>
        <w:rFonts w:hint="default"/>
        <w:lang w:val="pt-PT" w:eastAsia="en-US" w:bidi="ar-SA"/>
      </w:rPr>
    </w:lvl>
    <w:lvl w:ilvl="3" w:tplc="893E7E56">
      <w:numFmt w:val="bullet"/>
      <w:lvlText w:val="•"/>
      <w:lvlJc w:val="left"/>
      <w:pPr>
        <w:ind w:left="1975" w:hanging="286"/>
      </w:pPr>
      <w:rPr>
        <w:rFonts w:hint="default"/>
        <w:lang w:val="pt-PT" w:eastAsia="en-US" w:bidi="ar-SA"/>
      </w:rPr>
    </w:lvl>
    <w:lvl w:ilvl="4" w:tplc="3ADEC0D4">
      <w:numFmt w:val="bullet"/>
      <w:lvlText w:val="•"/>
      <w:lvlJc w:val="left"/>
      <w:pPr>
        <w:ind w:left="2407" w:hanging="286"/>
      </w:pPr>
      <w:rPr>
        <w:rFonts w:hint="default"/>
        <w:lang w:val="pt-PT" w:eastAsia="en-US" w:bidi="ar-SA"/>
      </w:rPr>
    </w:lvl>
    <w:lvl w:ilvl="5" w:tplc="3A2AEB32">
      <w:numFmt w:val="bullet"/>
      <w:lvlText w:val="•"/>
      <w:lvlJc w:val="left"/>
      <w:pPr>
        <w:ind w:left="2839" w:hanging="286"/>
      </w:pPr>
      <w:rPr>
        <w:rFonts w:hint="default"/>
        <w:lang w:val="pt-PT" w:eastAsia="en-US" w:bidi="ar-SA"/>
      </w:rPr>
    </w:lvl>
    <w:lvl w:ilvl="6" w:tplc="866A28F8">
      <w:numFmt w:val="bullet"/>
      <w:lvlText w:val="•"/>
      <w:lvlJc w:val="left"/>
      <w:pPr>
        <w:ind w:left="3271" w:hanging="286"/>
      </w:pPr>
      <w:rPr>
        <w:rFonts w:hint="default"/>
        <w:lang w:val="pt-PT" w:eastAsia="en-US" w:bidi="ar-SA"/>
      </w:rPr>
    </w:lvl>
    <w:lvl w:ilvl="7" w:tplc="1E5281D4">
      <w:numFmt w:val="bullet"/>
      <w:lvlText w:val="•"/>
      <w:lvlJc w:val="left"/>
      <w:pPr>
        <w:ind w:left="3703" w:hanging="286"/>
      </w:pPr>
      <w:rPr>
        <w:rFonts w:hint="default"/>
        <w:lang w:val="pt-PT" w:eastAsia="en-US" w:bidi="ar-SA"/>
      </w:rPr>
    </w:lvl>
    <w:lvl w:ilvl="8" w:tplc="31666E4E">
      <w:numFmt w:val="bullet"/>
      <w:lvlText w:val="•"/>
      <w:lvlJc w:val="left"/>
      <w:pPr>
        <w:ind w:left="4135" w:hanging="286"/>
      </w:pPr>
      <w:rPr>
        <w:rFonts w:hint="default"/>
        <w:lang w:val="pt-PT" w:eastAsia="en-US" w:bidi="ar-SA"/>
      </w:rPr>
    </w:lvl>
  </w:abstractNum>
  <w:abstractNum w:abstractNumId="1">
    <w:nsid w:val="63237047"/>
    <w:multiLevelType w:val="hybridMultilevel"/>
    <w:tmpl w:val="D17C244E"/>
    <w:lvl w:ilvl="0" w:tplc="28F46C74">
      <w:start w:val="14"/>
      <w:numFmt w:val="lowerLetter"/>
      <w:lvlText w:val="%1."/>
      <w:lvlJc w:val="left"/>
      <w:pPr>
        <w:ind w:left="248" w:hanging="312"/>
        <w:jc w:val="left"/>
      </w:pPr>
      <w:rPr>
        <w:rFonts w:ascii="Arial" w:eastAsia="Arial" w:hAnsi="Arial" w:cs="Arial" w:hint="default"/>
        <w:w w:val="100"/>
        <w:sz w:val="22"/>
        <w:szCs w:val="22"/>
        <w:lang w:val="pt-PT" w:eastAsia="en-US" w:bidi="ar-SA"/>
      </w:rPr>
    </w:lvl>
    <w:lvl w:ilvl="1" w:tplc="FA16A4BE">
      <w:start w:val="1"/>
      <w:numFmt w:val="lowerLetter"/>
      <w:lvlText w:val="%2)"/>
      <w:lvlJc w:val="left"/>
      <w:pPr>
        <w:ind w:left="929" w:hanging="286"/>
        <w:jc w:val="left"/>
      </w:pPr>
      <w:rPr>
        <w:rFonts w:ascii="Arial" w:eastAsia="Arial" w:hAnsi="Arial" w:cs="Arial" w:hint="default"/>
        <w:spacing w:val="-1"/>
        <w:w w:val="100"/>
        <w:sz w:val="22"/>
        <w:szCs w:val="22"/>
        <w:lang w:val="pt-PT" w:eastAsia="en-US" w:bidi="ar-SA"/>
      </w:rPr>
    </w:lvl>
    <w:lvl w:ilvl="2" w:tplc="8C2C1EB6">
      <w:numFmt w:val="bullet"/>
      <w:lvlText w:val="•"/>
      <w:lvlJc w:val="left"/>
      <w:pPr>
        <w:ind w:left="1379" w:hanging="286"/>
      </w:pPr>
      <w:rPr>
        <w:rFonts w:hint="default"/>
        <w:lang w:val="pt-PT" w:eastAsia="en-US" w:bidi="ar-SA"/>
      </w:rPr>
    </w:lvl>
    <w:lvl w:ilvl="3" w:tplc="8370FC00">
      <w:numFmt w:val="bullet"/>
      <w:lvlText w:val="•"/>
      <w:lvlJc w:val="left"/>
      <w:pPr>
        <w:ind w:left="1839" w:hanging="286"/>
      </w:pPr>
      <w:rPr>
        <w:rFonts w:hint="default"/>
        <w:lang w:val="pt-PT" w:eastAsia="en-US" w:bidi="ar-SA"/>
      </w:rPr>
    </w:lvl>
    <w:lvl w:ilvl="4" w:tplc="3F422192">
      <w:numFmt w:val="bullet"/>
      <w:lvlText w:val="•"/>
      <w:lvlJc w:val="left"/>
      <w:pPr>
        <w:ind w:left="2299" w:hanging="286"/>
      </w:pPr>
      <w:rPr>
        <w:rFonts w:hint="default"/>
        <w:lang w:val="pt-PT" w:eastAsia="en-US" w:bidi="ar-SA"/>
      </w:rPr>
    </w:lvl>
    <w:lvl w:ilvl="5" w:tplc="2EC802A2">
      <w:numFmt w:val="bullet"/>
      <w:lvlText w:val="•"/>
      <w:lvlJc w:val="left"/>
      <w:pPr>
        <w:ind w:left="2758" w:hanging="286"/>
      </w:pPr>
      <w:rPr>
        <w:rFonts w:hint="default"/>
        <w:lang w:val="pt-PT" w:eastAsia="en-US" w:bidi="ar-SA"/>
      </w:rPr>
    </w:lvl>
    <w:lvl w:ilvl="6" w:tplc="574EC8B2">
      <w:numFmt w:val="bullet"/>
      <w:lvlText w:val="•"/>
      <w:lvlJc w:val="left"/>
      <w:pPr>
        <w:ind w:left="3218" w:hanging="286"/>
      </w:pPr>
      <w:rPr>
        <w:rFonts w:hint="default"/>
        <w:lang w:val="pt-PT" w:eastAsia="en-US" w:bidi="ar-SA"/>
      </w:rPr>
    </w:lvl>
    <w:lvl w:ilvl="7" w:tplc="00C6F15C">
      <w:numFmt w:val="bullet"/>
      <w:lvlText w:val="•"/>
      <w:lvlJc w:val="left"/>
      <w:pPr>
        <w:ind w:left="3678" w:hanging="286"/>
      </w:pPr>
      <w:rPr>
        <w:rFonts w:hint="default"/>
        <w:lang w:val="pt-PT" w:eastAsia="en-US" w:bidi="ar-SA"/>
      </w:rPr>
    </w:lvl>
    <w:lvl w:ilvl="8" w:tplc="DCC409DA">
      <w:numFmt w:val="bullet"/>
      <w:lvlText w:val="•"/>
      <w:lvlJc w:val="left"/>
      <w:pPr>
        <w:ind w:left="4137" w:hanging="286"/>
      </w:pPr>
      <w:rPr>
        <w:rFonts w:hint="default"/>
        <w:lang w:val="pt-P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shapeLayoutLikeWW8/>
    <w:useFELayout/>
  </w:compat>
  <w:rsids>
    <w:rsidRoot w:val="00B82367"/>
    <w:rsid w:val="00224A6E"/>
    <w:rsid w:val="00B823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2367"/>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82367"/>
    <w:tblPr>
      <w:tblInd w:w="0" w:type="dxa"/>
      <w:tblCellMar>
        <w:top w:w="0" w:type="dxa"/>
        <w:left w:w="0" w:type="dxa"/>
        <w:bottom w:w="0" w:type="dxa"/>
        <w:right w:w="0" w:type="dxa"/>
      </w:tblCellMar>
    </w:tblPr>
  </w:style>
  <w:style w:type="paragraph" w:styleId="Corpodetexto">
    <w:name w:val="Body Text"/>
    <w:basedOn w:val="Normal"/>
    <w:uiPriority w:val="1"/>
    <w:qFormat/>
    <w:rsid w:val="00B82367"/>
    <w:rPr>
      <w:rFonts w:ascii="Trebuchet MS" w:eastAsia="Trebuchet MS" w:hAnsi="Trebuchet MS" w:cs="Trebuchet MS"/>
      <w:b/>
      <w:bCs/>
    </w:rPr>
  </w:style>
  <w:style w:type="paragraph" w:styleId="PargrafodaLista">
    <w:name w:val="List Paragraph"/>
    <w:basedOn w:val="Normal"/>
    <w:uiPriority w:val="1"/>
    <w:qFormat/>
    <w:rsid w:val="00B82367"/>
  </w:style>
  <w:style w:type="paragraph" w:customStyle="1" w:styleId="TableParagraph">
    <w:name w:val="Table Paragraph"/>
    <w:basedOn w:val="Normal"/>
    <w:uiPriority w:val="1"/>
    <w:qFormat/>
    <w:rsid w:val="00B82367"/>
    <w:pPr>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9456</Characters>
  <Application>Microsoft Office Word</Application>
  <DocSecurity>0</DocSecurity>
  <Lines>78</Lines>
  <Paragraphs>22</Paragraphs>
  <ScaleCrop>false</ScaleCrop>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Macedo</dc:creator>
  <cp:lastModifiedBy>Dell</cp:lastModifiedBy>
  <cp:revision>3</cp:revision>
  <dcterms:created xsi:type="dcterms:W3CDTF">2020-06-04T17:24:00Z</dcterms:created>
  <dcterms:modified xsi:type="dcterms:W3CDTF">2020-06-04T17:25:00Z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2016</vt:lpwstr>
  </property>
  <property fmtid="{D5CDD505-2E9C-101B-9397-08002B2CF9AE}" pid="4" name="LastSaved">
    <vt:filetime>2020-06-04T00:00:00Z</vt:filetime>
  </property>
</Properties>
</file>