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B7" w:rsidRDefault="00F06DFC">
      <w:pPr>
        <w:jc w:val="center"/>
        <w:rPr>
          <w:rFonts w:ascii="Arial" w:eastAsia="Arial" w:hAnsi="Arial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-168275</wp:posOffset>
                </wp:positionV>
                <wp:extent cx="962660" cy="846455"/>
                <wp:effectExtent l="0" t="0" r="0" b="0"/>
                <wp:wrapNone/>
                <wp:docPr id="1" name="_x005F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20" cy="84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00B7" w:rsidRDefault="00F06DF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00735" cy="762635"/>
                                  <wp:effectExtent l="0" t="0" r="0" b="0"/>
                                  <wp:docPr id="3" name="_x005F_x0000_i10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_x005F_x0000_i10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735" cy="762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5F_x0000_s1026" o:spid="_x0000_s1026" style="position:absolute;left:0;text-align:left;margin-left:7.2pt;margin-top:-13.25pt;width:75.8pt;height:66.6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" stroked="f">
                <v:textbox>
                  <w:txbxContent>
                    <w:p w:rsidR="004D00B7" w:rsidRDefault="00F06DFC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00735" cy="762635"/>
                            <wp:effectExtent l="0" t="0" r="0" b="0"/>
                            <wp:docPr id="3" name="_x005F_x0000_i10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_x005F_x0000_i10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735" cy="762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-168275</wp:posOffset>
                </wp:positionV>
                <wp:extent cx="1174115" cy="923925"/>
                <wp:effectExtent l="0" t="0" r="0" b="0"/>
                <wp:wrapNone/>
                <wp:docPr id="5" name="_x005F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92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4D00B7" w:rsidRDefault="00F06DFC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39470" cy="677545"/>
                                  <wp:effectExtent l="0" t="0" r="0" b="0"/>
                                  <wp:docPr id="7" name="_x005F_x0000_i10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_x005F_x0000_i10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9470" cy="677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5F_x0000_s1027" o:spid="_x0000_s1027" style="position:absolute;left:0;text-align:left;margin-left:402.45pt;margin-top:-13.25pt;width:92.45pt;height:72.7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" stroked="f">
                <v:textbox>
                  <w:txbxContent>
                    <w:p w:rsidR="004D00B7" w:rsidRDefault="00F06DFC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39470" cy="677545"/>
                            <wp:effectExtent l="0" t="0" r="0" b="0"/>
                            <wp:docPr id="7" name="_x005F_x0000_i10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_x005F_x0000_i10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9470" cy="677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/>
          <w:b/>
          <w:sz w:val="20"/>
          <w:szCs w:val="20"/>
        </w:rPr>
        <w:t xml:space="preserve"> MINISTÉRIO DA EDUCAÇÃO</w:t>
      </w:r>
    </w:p>
    <w:p w:rsidR="004D00B7" w:rsidRDefault="00F06DFC">
      <w:pPr>
        <w:jc w:val="center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>Universidade Federal de Alfenas - UNIFAL-MG</w:t>
      </w:r>
    </w:p>
    <w:p w:rsidR="004D00B7" w:rsidRDefault="00F06DFC">
      <w:pPr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Rua Gabriel Monteiro da Silva, 700   .   Alfenas/MG   .   CEP 37130-001</w:t>
      </w:r>
    </w:p>
    <w:p w:rsidR="004D00B7" w:rsidRDefault="00F06DFC">
      <w:pPr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Fone: (35) 3701-9013 .   dri@unifal-mg.edu.br</w:t>
      </w:r>
    </w:p>
    <w:p w:rsidR="004D00B7" w:rsidRDefault="00F06DFC">
      <w:pPr>
        <w:jc w:val="center"/>
        <w:rPr>
          <w:rFonts w:ascii="Arial" w:eastAsia="Arial" w:hAnsi="Arial"/>
          <w:sz w:val="16"/>
          <w:szCs w:val="16"/>
        </w:rPr>
      </w:pPr>
      <w:r>
        <w:rPr>
          <w:rFonts w:ascii="Arial" w:eastAsia="Arial" w:hAnsi="Arial"/>
          <w:sz w:val="16"/>
          <w:szCs w:val="16"/>
        </w:rPr>
        <w:t>www.unifal-mg.edu.br/dri/estagio/</w:t>
      </w:r>
    </w:p>
    <w:p w:rsidR="004D00B7" w:rsidRDefault="004D00B7">
      <w:pPr>
        <w:jc w:val="center"/>
        <w:rPr>
          <w:rFonts w:ascii="Arial" w:eastAsia="MS Mincho" w:hAnsi="Arial"/>
          <w:b/>
          <w:sz w:val="19"/>
          <w:szCs w:val="19"/>
          <w:u w:val="single"/>
        </w:rPr>
      </w:pPr>
    </w:p>
    <w:p w:rsidR="004D00B7" w:rsidRDefault="00F06DFC">
      <w:pPr>
        <w:pStyle w:val="Ttulo5"/>
        <w:jc w:val="left"/>
        <w:rPr>
          <w:sz w:val="22"/>
          <w:szCs w:val="22"/>
        </w:rPr>
      </w:pPr>
      <w:r>
        <w:rPr>
          <w:lang w:eastAsia="pt-BR"/>
        </w:rPr>
        <w:t xml:space="preserve">                                                   </w:t>
      </w:r>
    </w:p>
    <w:p w:rsidR="004D00B7" w:rsidRDefault="0057431B">
      <w:pPr>
        <w:pStyle w:val="Ttulo5"/>
        <w:rPr>
          <w:sz w:val="22"/>
          <w:szCs w:val="22"/>
        </w:rPr>
      </w:pPr>
      <w:r>
        <w:rPr>
          <w:sz w:val="22"/>
          <w:szCs w:val="22"/>
        </w:rPr>
        <w:t>CONVÊNIO</w:t>
      </w:r>
      <w:r w:rsidR="00F06DFC">
        <w:rPr>
          <w:sz w:val="22"/>
          <w:szCs w:val="22"/>
        </w:rPr>
        <w:t xml:space="preserve"> DE ESTÁGIO</w:t>
      </w:r>
    </w:p>
    <w:p w:rsidR="004D00B7" w:rsidRDefault="004D00B7"/>
    <w:p w:rsidR="00C23BCC" w:rsidRDefault="00C23BCC" w:rsidP="00C23BCC">
      <w:pPr>
        <w:ind w:left="5664"/>
      </w:pPr>
      <w:r w:rsidRPr="00C23BCC">
        <w:t xml:space="preserve">CONVÊNIO DE ESTÁGIO QUE ENTRE SI CELEBRAM A UNIVERSIDADE FEDERAL </w:t>
      </w:r>
      <w:r>
        <w:t>DE ALFENAS</w:t>
      </w:r>
      <w:r w:rsidRPr="00C23BCC">
        <w:t xml:space="preserve"> E A [NOME DA EMPRESA</w:t>
      </w:r>
      <w:r>
        <w:t>/ÓRGÃO</w:t>
      </w:r>
      <w:r w:rsidRPr="00C23BCC">
        <w:t>]</w:t>
      </w:r>
    </w:p>
    <w:p w:rsidR="004D00B7" w:rsidRDefault="004D00B7">
      <w:pPr>
        <w:rPr>
          <w:sz w:val="22"/>
          <w:szCs w:val="22"/>
        </w:rPr>
      </w:pPr>
    </w:p>
    <w:p w:rsidR="004D00B7" w:rsidRDefault="00F06DFC">
      <w:pPr>
        <w:tabs>
          <w:tab w:val="left" w:pos="0"/>
        </w:tabs>
        <w:jc w:val="both"/>
      </w:pPr>
      <w:r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b/>
          <w:sz w:val="22"/>
          <w:szCs w:val="22"/>
        </w:rPr>
        <w:t>UNIVERSIDADE FEDERAL DE ALFENAS</w:t>
      </w:r>
      <w:r>
        <w:rPr>
          <w:rFonts w:ascii="Arial" w:hAnsi="Arial"/>
          <w:sz w:val="22"/>
          <w:szCs w:val="22"/>
        </w:rPr>
        <w:t>, autarquia federal de ensino superior, “ex vi” Lei n</w:t>
      </w:r>
      <w:r>
        <w:rPr>
          <w:rFonts w:ascii="Arial" w:hAnsi="Arial"/>
          <w:sz w:val="22"/>
          <w:szCs w:val="22"/>
          <w:vertAlign w:val="superscript"/>
        </w:rPr>
        <w:t>o</w:t>
      </w:r>
      <w:r>
        <w:rPr>
          <w:rFonts w:ascii="Arial" w:hAnsi="Arial"/>
          <w:sz w:val="22"/>
          <w:szCs w:val="22"/>
        </w:rPr>
        <w:t xml:space="preserve"> 11.154, de 29-07-05, vinculada ao MEC, com sede na cidade Alfenas -MG, na Rua Gabriel Monteiro da Silva, nº 700, Centro, CEP: 37130-001, representada pelo Reitor, Prof. </w:t>
      </w:r>
      <w:r w:rsidR="00C23BCC">
        <w:rPr>
          <w:rFonts w:ascii="Arial" w:hAnsi="Arial"/>
          <w:b/>
          <w:sz w:val="22"/>
          <w:szCs w:val="22"/>
        </w:rPr>
        <w:t>Sandro Amadeu Cerveira</w:t>
      </w:r>
      <w:r>
        <w:rPr>
          <w:rFonts w:ascii="Arial" w:hAnsi="Arial"/>
          <w:sz w:val="22"/>
          <w:szCs w:val="22"/>
        </w:rPr>
        <w:t xml:space="preserve">, denominada </w:t>
      </w:r>
      <w:r>
        <w:rPr>
          <w:rFonts w:ascii="Arial" w:hAnsi="Arial"/>
          <w:b/>
          <w:sz w:val="22"/>
          <w:szCs w:val="22"/>
        </w:rPr>
        <w:t>UNIFAL-MG</w:t>
      </w:r>
      <w:r w:rsidR="00C23BCC">
        <w:rPr>
          <w:rFonts w:ascii="Arial" w:hAnsi="Arial"/>
          <w:sz w:val="22"/>
          <w:szCs w:val="22"/>
        </w:rPr>
        <w:t>, e de outro lado</w:t>
      </w:r>
      <w:r>
        <w:rPr>
          <w:rFonts w:ascii="Arial" w:hAnsi="Arial"/>
          <w:sz w:val="22"/>
          <w:szCs w:val="22"/>
        </w:rPr>
        <w:t xml:space="preserve"> </w:t>
      </w:r>
      <w:r w:rsidR="00C23BCC">
        <w:rPr>
          <w:rFonts w:ascii="Arial" w:hAnsi="Arial"/>
          <w:sz w:val="22"/>
          <w:szCs w:val="22"/>
        </w:rPr>
        <w:t>XXXXXXXXXX</w:t>
      </w:r>
      <w:r>
        <w:rPr>
          <w:rFonts w:ascii="Arial" w:hAnsi="Arial"/>
          <w:sz w:val="22"/>
          <w:szCs w:val="22"/>
        </w:rPr>
        <w:t xml:space="preserve">, com sede    </w:t>
      </w:r>
      <w:r w:rsidR="00C23BCC">
        <w:rPr>
          <w:rFonts w:ascii="Arial" w:hAnsi="Arial"/>
          <w:sz w:val="22"/>
          <w:szCs w:val="22"/>
        </w:rPr>
        <w:t xml:space="preserve">XXXXXXXXXXXXXXX </w:t>
      </w:r>
      <w:r>
        <w:rPr>
          <w:rFonts w:ascii="Arial" w:hAnsi="Arial"/>
          <w:sz w:val="22"/>
          <w:szCs w:val="22"/>
        </w:rPr>
        <w:t xml:space="preserve"> nº</w:t>
      </w:r>
      <w:r w:rsidR="00C23BCC">
        <w:rPr>
          <w:rFonts w:ascii="Arial" w:hAnsi="Arial"/>
          <w:sz w:val="22"/>
          <w:szCs w:val="22"/>
        </w:rPr>
        <w:t xml:space="preserve"> X </w:t>
      </w:r>
      <w:r>
        <w:rPr>
          <w:rFonts w:ascii="Arial" w:hAnsi="Arial"/>
          <w:sz w:val="22"/>
          <w:szCs w:val="22"/>
        </w:rPr>
        <w:t>, bairro</w:t>
      </w:r>
      <w:r w:rsidR="00C23BCC">
        <w:rPr>
          <w:rFonts w:ascii="Arial" w:hAnsi="Arial"/>
          <w:sz w:val="22"/>
          <w:szCs w:val="22"/>
        </w:rPr>
        <w:t xml:space="preserve"> X, CEP X</w:t>
      </w:r>
      <w:r>
        <w:rPr>
          <w:rFonts w:ascii="Arial" w:hAnsi="Arial"/>
          <w:sz w:val="22"/>
          <w:szCs w:val="22"/>
        </w:rPr>
        <w:t xml:space="preserve">, na cidade de </w:t>
      </w:r>
      <w:r w:rsidR="00C23BCC">
        <w:rPr>
          <w:rFonts w:ascii="Arial" w:hAnsi="Arial"/>
          <w:sz w:val="22"/>
          <w:szCs w:val="22"/>
        </w:rPr>
        <w:t>XXXX</w:t>
      </w:r>
      <w:r>
        <w:rPr>
          <w:rFonts w:ascii="Arial" w:hAnsi="Arial"/>
          <w:sz w:val="22"/>
          <w:szCs w:val="22"/>
        </w:rPr>
        <w:t xml:space="preserve">, Estado de </w:t>
      </w:r>
      <w:r w:rsidR="0057431B">
        <w:rPr>
          <w:rFonts w:ascii="Arial" w:hAnsi="Arial"/>
          <w:sz w:val="22"/>
          <w:szCs w:val="22"/>
        </w:rPr>
        <w:t>XXXXX, CNPJ XXXXX</w:t>
      </w:r>
      <w:r>
        <w:rPr>
          <w:rFonts w:ascii="Arial" w:hAnsi="Arial"/>
          <w:sz w:val="22"/>
          <w:szCs w:val="22"/>
        </w:rPr>
        <w:t xml:space="preserve">, doravante denominada </w:t>
      </w:r>
      <w:r w:rsidR="00C23BCC" w:rsidRPr="00C23BCC">
        <w:rPr>
          <w:rFonts w:ascii="Arial" w:hAnsi="Arial"/>
          <w:b/>
          <w:sz w:val="22"/>
          <w:szCs w:val="22"/>
        </w:rPr>
        <w:t xml:space="preserve">INSTITUIÇÃO </w:t>
      </w:r>
      <w:r w:rsidRPr="00C23BCC">
        <w:rPr>
          <w:rFonts w:ascii="Arial" w:hAnsi="Arial"/>
          <w:b/>
          <w:sz w:val="22"/>
          <w:szCs w:val="22"/>
        </w:rPr>
        <w:t>C</w:t>
      </w:r>
      <w:r>
        <w:rPr>
          <w:rFonts w:ascii="Arial" w:hAnsi="Arial"/>
          <w:b/>
          <w:sz w:val="22"/>
          <w:szCs w:val="22"/>
        </w:rPr>
        <w:t>ONCEDENTE</w:t>
      </w:r>
      <w:r>
        <w:rPr>
          <w:rFonts w:ascii="Arial" w:hAnsi="Arial"/>
          <w:sz w:val="22"/>
          <w:szCs w:val="22"/>
        </w:rPr>
        <w:t>, nes</w:t>
      </w:r>
      <w:r w:rsidR="0057431B">
        <w:rPr>
          <w:rFonts w:ascii="Arial" w:hAnsi="Arial"/>
          <w:sz w:val="22"/>
          <w:szCs w:val="22"/>
        </w:rPr>
        <w:t>te ato representada pelo (a)</w:t>
      </w:r>
      <w:r>
        <w:rPr>
          <w:rFonts w:ascii="Arial" w:hAnsi="Arial"/>
          <w:sz w:val="22"/>
          <w:szCs w:val="22"/>
        </w:rPr>
        <w:t xml:space="preserve"> Sr (a)   </w:t>
      </w:r>
      <w:r w:rsidR="00C23BCC">
        <w:rPr>
          <w:rFonts w:ascii="Arial" w:hAnsi="Arial"/>
          <w:sz w:val="22"/>
          <w:szCs w:val="22"/>
        </w:rPr>
        <w:t>XXXXXXX</w:t>
      </w:r>
      <w:r>
        <w:rPr>
          <w:rFonts w:ascii="Arial" w:hAnsi="Arial"/>
          <w:sz w:val="22"/>
          <w:szCs w:val="22"/>
        </w:rPr>
        <w:t xml:space="preserve"> ,celebram o presente Convênio, de acordo com os ditames da Lei Nº 11.788/08 e com as cláusulas e condições a seguir descritas:</w:t>
      </w:r>
    </w:p>
    <w:p w:rsidR="004D00B7" w:rsidRDefault="004D00B7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:rsidR="004D00B7" w:rsidRDefault="00F06DFC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CLÁUSULA 1ª: DO OBJETO</w:t>
      </w:r>
      <w:r>
        <w:rPr>
          <w:rFonts w:ascii="Arial" w:hAnsi="Arial"/>
          <w:sz w:val="22"/>
          <w:szCs w:val="22"/>
        </w:rPr>
        <w:t xml:space="preserve"> - Este Convênio tem por objetivo formalizar as condições básicas para a realização de estágios curriculares, obrigatórios ou não, pelos estudantes da UNIFAL-MG junto à </w:t>
      </w:r>
      <w:r w:rsidR="00C23BCC">
        <w:rPr>
          <w:rFonts w:ascii="Arial" w:hAnsi="Arial"/>
          <w:sz w:val="22"/>
          <w:szCs w:val="22"/>
        </w:rPr>
        <w:t xml:space="preserve">Instituição </w:t>
      </w:r>
      <w:r>
        <w:rPr>
          <w:rFonts w:ascii="Arial" w:hAnsi="Arial"/>
          <w:sz w:val="22"/>
          <w:szCs w:val="22"/>
        </w:rPr>
        <w:t>Concedente, entendido o estágio como um aprendizado de competências próprias da atividade profissional e à contextualização curricular, objetivando o desenvolvimento do educando para a vida cidadã e para o trabalho.</w:t>
      </w:r>
      <w:r>
        <w:rPr>
          <w:rFonts w:ascii="Arial" w:hAnsi="Arial"/>
          <w:sz w:val="22"/>
          <w:szCs w:val="22"/>
        </w:rPr>
        <w:tab/>
      </w:r>
    </w:p>
    <w:p w:rsidR="004D00B7" w:rsidRDefault="004D00B7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:rsidR="004D00B7" w:rsidRDefault="00F06DFC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CLÁUSULA 2ª: DO TERMO DE COMPROMISSO</w:t>
      </w:r>
      <w:r>
        <w:rPr>
          <w:rFonts w:ascii="Arial" w:hAnsi="Arial"/>
          <w:sz w:val="22"/>
          <w:szCs w:val="22"/>
        </w:rPr>
        <w:t xml:space="preserve"> - Para a realização de cada Estágio, em decorrência do presente Convênio, será celebrado um TERMO DE COMPROMISSO DE ESTÁGIO entre o/a Estudante e a Concedente, com a interveniência da UNIFAL-MG, nos termos do inciso I do art. 7º, da Lei nº 11.788/08.</w:t>
      </w:r>
    </w:p>
    <w:p w:rsidR="004D00B7" w:rsidRDefault="004D00B7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:rsidR="004D00B7" w:rsidRDefault="00F06DFC">
      <w:pPr>
        <w:tabs>
          <w:tab w:val="left" w:pos="0"/>
          <w:tab w:val="left" w:pos="709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– O TERMO DE COMPROMISSO DE ESTÁGIO, fundamentado e vinculado ao presente Convênio, terá por função básica, em relação a cada estágio  particular  a relação jurídica especial existente entre o(a) Estudante Estagiário(a) e o Concedente.</w:t>
      </w:r>
    </w:p>
    <w:p w:rsidR="004D00B7" w:rsidRDefault="00F06DFC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II – O estágio realizado em decorrência deste CONVÊNIO não acarretará vínculo empregatício de qualquer natureza entre o(a</w:t>
      </w:r>
      <w:r>
        <w:rPr>
          <w:rFonts w:ascii="Arial" w:hAnsi="Arial"/>
          <w:b/>
          <w:sz w:val="22"/>
          <w:szCs w:val="22"/>
        </w:rPr>
        <w:t>) ESTAGIÁRIO(A)</w:t>
      </w:r>
      <w:r>
        <w:rPr>
          <w:rFonts w:ascii="Arial" w:hAnsi="Arial"/>
          <w:sz w:val="22"/>
          <w:szCs w:val="22"/>
        </w:rPr>
        <w:t xml:space="preserve"> e a </w:t>
      </w:r>
      <w:r>
        <w:rPr>
          <w:rFonts w:ascii="Arial" w:hAnsi="Arial"/>
          <w:b/>
          <w:sz w:val="22"/>
          <w:szCs w:val="22"/>
        </w:rPr>
        <w:t>CONCEDENTE</w:t>
      </w:r>
      <w:r>
        <w:rPr>
          <w:rFonts w:ascii="Arial" w:hAnsi="Arial"/>
          <w:sz w:val="22"/>
          <w:szCs w:val="22"/>
        </w:rPr>
        <w:t>, se caracterizado nos termos do artigo 3º da Lei nº 11.788/08.</w:t>
      </w:r>
    </w:p>
    <w:p w:rsidR="004D00B7" w:rsidRDefault="004D00B7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:rsidR="004D00B7" w:rsidRDefault="00F06DFC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CLÁUSULA 3ª: DAS RESPONSABILIDADES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COMUNS</w:t>
      </w:r>
      <w:r>
        <w:rPr>
          <w:rFonts w:ascii="Arial" w:hAnsi="Arial"/>
          <w:sz w:val="22"/>
          <w:szCs w:val="22"/>
        </w:rPr>
        <w:t xml:space="preserve"> - As Convenentes se obrigam, durante a vigência deste Convênio, a respeitar e fazer respeitar as condições constantes nas cláusulas, ainda que neste prazo ocorram alterações nos seus quadros de dirigentes.</w:t>
      </w:r>
    </w:p>
    <w:p w:rsidR="004D00B7" w:rsidRDefault="004D00B7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:rsidR="004D00B7" w:rsidRDefault="00F06DFC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CLÁUSULA 4ª: DA VIGÊNCIA</w:t>
      </w:r>
      <w:r w:rsidR="0057431B">
        <w:rPr>
          <w:rFonts w:ascii="Arial" w:hAnsi="Arial"/>
          <w:sz w:val="22"/>
          <w:szCs w:val="22"/>
        </w:rPr>
        <w:t xml:space="preserve"> - Este Convênio terá</w:t>
      </w:r>
      <w:r>
        <w:rPr>
          <w:rFonts w:ascii="Arial" w:hAnsi="Arial"/>
          <w:sz w:val="22"/>
          <w:szCs w:val="22"/>
        </w:rPr>
        <w:t xml:space="preserve"> </w:t>
      </w:r>
      <w:r w:rsidR="0057431B">
        <w:rPr>
          <w:rFonts w:ascii="Arial" w:hAnsi="Arial"/>
          <w:sz w:val="22"/>
          <w:szCs w:val="22"/>
        </w:rPr>
        <w:t>vigência</w:t>
      </w:r>
      <w:r>
        <w:rPr>
          <w:rFonts w:ascii="Arial" w:hAnsi="Arial"/>
          <w:sz w:val="22"/>
          <w:szCs w:val="22"/>
        </w:rPr>
        <w:t xml:space="preserve"> </w:t>
      </w:r>
      <w:r w:rsidRPr="0057431B">
        <w:rPr>
          <w:rFonts w:ascii="Arial" w:hAnsi="Arial"/>
          <w:sz w:val="22"/>
          <w:szCs w:val="22"/>
        </w:rPr>
        <w:t xml:space="preserve">de </w:t>
      </w:r>
      <w:r w:rsidR="0057431B">
        <w:rPr>
          <w:rFonts w:ascii="Arial" w:hAnsi="Arial"/>
          <w:b/>
          <w:sz w:val="22"/>
          <w:szCs w:val="22"/>
        </w:rPr>
        <w:t xml:space="preserve">5 anos, a partir da última assinatura. </w:t>
      </w:r>
      <w:r>
        <w:rPr>
          <w:rFonts w:ascii="Arial" w:hAnsi="Arial"/>
          <w:sz w:val="22"/>
          <w:szCs w:val="22"/>
        </w:rPr>
        <w:t>Poderá ser denunciado, a qualquer tempo, desde que uma das partes convenentes notifique à outra com antecedência mínima de 5 (cinco) dias.</w:t>
      </w:r>
    </w:p>
    <w:p w:rsidR="004D00B7" w:rsidRDefault="004D00B7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</w:p>
    <w:p w:rsidR="004D00B7" w:rsidRDefault="00F06DFC">
      <w:pPr>
        <w:tabs>
          <w:tab w:val="left" w:pos="1701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CLÁUSULA 5ª: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DO PLANO DE ATIVIDADE DO ESTÁGIO</w:t>
      </w:r>
      <w:r>
        <w:rPr>
          <w:rFonts w:ascii="Arial" w:hAnsi="Arial"/>
          <w:sz w:val="22"/>
          <w:szCs w:val="22"/>
        </w:rPr>
        <w:t xml:space="preserve"> - o Plano de Atividade do Estágio, elaborado entre as três partes, será incorporado ao Termo de Compromisso, por meio de aditivos, à medida que for avaliado, progressivamente, o desempenho do estudante. </w:t>
      </w:r>
    </w:p>
    <w:p w:rsidR="004D00B7" w:rsidRDefault="004D00B7">
      <w:pPr>
        <w:tabs>
          <w:tab w:val="left" w:pos="1701"/>
          <w:tab w:val="left" w:pos="9781"/>
        </w:tabs>
        <w:jc w:val="both"/>
        <w:rPr>
          <w:rFonts w:ascii="Arial" w:hAnsi="Arial"/>
          <w:sz w:val="22"/>
          <w:szCs w:val="22"/>
        </w:rPr>
      </w:pPr>
    </w:p>
    <w:p w:rsidR="004D00B7" w:rsidRDefault="00F06DFC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CLÁUSULA 6ª: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COMPETE À CONCEDENTE</w:t>
      </w:r>
      <w:r>
        <w:rPr>
          <w:rFonts w:ascii="Arial" w:hAnsi="Arial"/>
          <w:sz w:val="22"/>
          <w:szCs w:val="22"/>
        </w:rPr>
        <w:t>:</w:t>
      </w:r>
    </w:p>
    <w:p w:rsidR="004D00B7" w:rsidRDefault="00F06DFC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– Cumprir o plano de estagio, previamente elaborado pela UNIFAL-MG, inclusive de</w:t>
      </w:r>
      <w:r w:rsidR="0057431B">
        <w:rPr>
          <w:rFonts w:ascii="Arial" w:hAnsi="Arial"/>
          <w:sz w:val="22"/>
          <w:szCs w:val="22"/>
        </w:rPr>
        <w:t>signando supervisores para o auxí</w:t>
      </w:r>
      <w:r>
        <w:rPr>
          <w:rFonts w:ascii="Arial" w:hAnsi="Arial"/>
          <w:sz w:val="22"/>
          <w:szCs w:val="22"/>
        </w:rPr>
        <w:t xml:space="preserve">lio e acompanhamento dos estagiários. </w:t>
      </w:r>
    </w:p>
    <w:p w:rsidR="004D00B7" w:rsidRDefault="00F06DFC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II – Selecionar os estudantes candidatos à vaga de estagiário, do rol que a UNIFAL-MG, indicar. </w:t>
      </w:r>
    </w:p>
    <w:p w:rsidR="004D00B7" w:rsidRDefault="0057431B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III – Registrar a frequ</w:t>
      </w:r>
      <w:r w:rsidR="00F06DFC">
        <w:rPr>
          <w:rFonts w:ascii="Arial" w:hAnsi="Arial"/>
          <w:sz w:val="22"/>
          <w:szCs w:val="22"/>
        </w:rPr>
        <w:t>ência, avaliar o desempenho do estagiári</w:t>
      </w:r>
      <w:r w:rsidR="00E1104B">
        <w:rPr>
          <w:rFonts w:ascii="Arial" w:hAnsi="Arial"/>
          <w:sz w:val="22"/>
          <w:szCs w:val="22"/>
        </w:rPr>
        <w:t>o e emitir o certificado do está</w:t>
      </w:r>
      <w:r w:rsidR="00F06DFC">
        <w:rPr>
          <w:rFonts w:ascii="Arial" w:hAnsi="Arial"/>
          <w:sz w:val="22"/>
          <w:szCs w:val="22"/>
        </w:rPr>
        <w:t>gio que deverá conter: o período, a carga horária, um resumo das atividades desenvolvidas e a avaliação de desempenho.</w:t>
      </w:r>
    </w:p>
    <w:p w:rsidR="004D00B7" w:rsidRDefault="00F06DFC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4D00B7" w:rsidRDefault="004D00B7">
      <w:pPr>
        <w:tabs>
          <w:tab w:val="left" w:pos="540"/>
        </w:tabs>
        <w:jc w:val="both"/>
        <w:rPr>
          <w:rFonts w:ascii="Arial" w:hAnsi="Arial"/>
          <w:b/>
          <w:sz w:val="22"/>
          <w:szCs w:val="22"/>
        </w:rPr>
      </w:pPr>
    </w:p>
    <w:p w:rsidR="004D00B7" w:rsidRDefault="00F06DFC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CLÁUSULA 7ª: DOS BENEFÍCIOS</w:t>
      </w:r>
      <w:r>
        <w:rPr>
          <w:rFonts w:ascii="Arial" w:hAnsi="Arial"/>
          <w:sz w:val="22"/>
          <w:szCs w:val="22"/>
        </w:rPr>
        <w:t xml:space="preserve"> - Os benefícios concedidos aos esta</w:t>
      </w:r>
      <w:r w:rsidR="0057431B">
        <w:rPr>
          <w:rFonts w:ascii="Arial" w:hAnsi="Arial"/>
          <w:sz w:val="22"/>
          <w:szCs w:val="22"/>
        </w:rPr>
        <w:t>giários serão especificados no T</w:t>
      </w:r>
      <w:r>
        <w:rPr>
          <w:rFonts w:ascii="Arial" w:hAnsi="Arial"/>
          <w:sz w:val="22"/>
          <w:szCs w:val="22"/>
        </w:rPr>
        <w:t>ermo de Compromisso.</w:t>
      </w:r>
    </w:p>
    <w:p w:rsidR="004D00B7" w:rsidRDefault="004D00B7">
      <w:pPr>
        <w:tabs>
          <w:tab w:val="left" w:pos="8820"/>
        </w:tabs>
        <w:ind w:right="18"/>
        <w:jc w:val="both"/>
        <w:rPr>
          <w:rFonts w:ascii="Arial" w:hAnsi="Arial"/>
          <w:sz w:val="22"/>
          <w:szCs w:val="22"/>
        </w:rPr>
      </w:pPr>
    </w:p>
    <w:p w:rsidR="004D00B7" w:rsidRDefault="00F06DFC">
      <w:pPr>
        <w:tabs>
          <w:tab w:val="left" w:pos="8820"/>
        </w:tabs>
        <w:ind w:right="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CLÁUSULA 8ª: DO SEGURO -</w:t>
      </w:r>
      <w:r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  <w:r w:rsidR="0057431B">
        <w:rPr>
          <w:rFonts w:ascii="Arial" w:hAnsi="Arial"/>
          <w:sz w:val="22"/>
          <w:szCs w:val="22"/>
        </w:rPr>
        <w:t xml:space="preserve">A parte concedente deve </w:t>
      </w:r>
      <w:r w:rsidR="0057431B" w:rsidRPr="0057431B">
        <w:rPr>
          <w:rFonts w:ascii="Arial" w:hAnsi="Arial"/>
          <w:sz w:val="22"/>
          <w:szCs w:val="22"/>
        </w:rPr>
        <w:t>contratar em favor do estagiário seguro contra acidentes pessoais, cuja apólice seja compatível com valores de mercado, conforme fique estab</w:t>
      </w:r>
      <w:r w:rsidR="0057431B">
        <w:rPr>
          <w:rFonts w:ascii="Arial" w:hAnsi="Arial"/>
          <w:sz w:val="22"/>
          <w:szCs w:val="22"/>
        </w:rPr>
        <w:t xml:space="preserve">elecido no termo de compromisso. </w:t>
      </w:r>
      <w:r w:rsidR="0057431B" w:rsidRPr="0057431B">
        <w:rPr>
          <w:rFonts w:ascii="Arial" w:hAnsi="Arial"/>
          <w:sz w:val="22"/>
          <w:szCs w:val="22"/>
        </w:rPr>
        <w:t>No caso de estágio obrigatório, a responsabilidade pela contratação do seguro poderá, alternativamente, ser assumida pela instituição de ensino (art. 9º, IV e parágrafo único da Lei 11.788/2008).</w:t>
      </w:r>
      <w:r w:rsidRPr="0057431B">
        <w:rPr>
          <w:rFonts w:ascii="Arial" w:hAnsi="Arial"/>
          <w:sz w:val="22"/>
          <w:szCs w:val="22"/>
        </w:rPr>
        <w:t xml:space="preserve"> </w:t>
      </w:r>
    </w:p>
    <w:p w:rsidR="004D00B7" w:rsidRDefault="004D00B7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:rsidR="004D00B7" w:rsidRDefault="00F06DFC">
      <w:pPr>
        <w:tabs>
          <w:tab w:val="left" w:pos="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CLÁUSULA 9ª: DO FORO</w:t>
      </w:r>
      <w:r>
        <w:rPr>
          <w:rFonts w:ascii="Arial" w:hAnsi="Arial"/>
          <w:sz w:val="22"/>
          <w:szCs w:val="22"/>
        </w:rPr>
        <w:t xml:space="preserve"> - O Foro para dirimir as questões oriundas deste Convênio é o da Justiça Federal, Subseção Judiciária de Varginha - Minas Gerais, conforme determina o art. 109, I, da Constituição Federal. </w:t>
      </w:r>
      <w:r>
        <w:rPr>
          <w:rFonts w:ascii="Arial" w:hAnsi="Arial"/>
          <w:sz w:val="22"/>
          <w:szCs w:val="22"/>
        </w:rPr>
        <w:tab/>
      </w:r>
    </w:p>
    <w:p w:rsidR="004D00B7" w:rsidRDefault="004D00B7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:rsidR="004D00B7" w:rsidRDefault="00F06DFC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E, assim, por estarem de acordo com os princípios, finalidades e com seus termos, os participes assinam este Convênio, em 2 (duas vias).</w:t>
      </w:r>
    </w:p>
    <w:p w:rsidR="00C23BCC" w:rsidRDefault="00C23BCC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</w:p>
    <w:p w:rsidR="00C23BCC" w:rsidRDefault="00C23BCC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</w:p>
    <w:p w:rsidR="00C23BCC" w:rsidRDefault="00C23BCC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</w:p>
    <w:p w:rsidR="00C23BCC" w:rsidRDefault="00C23BCC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</w:p>
    <w:p w:rsidR="00C23BCC" w:rsidRDefault="00C23BCC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</w:p>
    <w:p w:rsidR="00C23BCC" w:rsidRDefault="00C23BCC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21"/>
      </w:tblGrid>
      <w:tr w:rsidR="00C23BCC" w:rsidTr="00C23BCC">
        <w:tc>
          <w:tcPr>
            <w:tcW w:w="4889" w:type="dxa"/>
          </w:tcPr>
          <w:p w:rsidR="00C23BCC" w:rsidRDefault="00C23BCC" w:rsidP="00C23BCC">
            <w:pPr>
              <w:tabs>
                <w:tab w:val="left" w:pos="1701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Universidade Federal de Alfenas</w:t>
            </w:r>
          </w:p>
          <w:p w:rsidR="00C23BCC" w:rsidRDefault="00C23BCC" w:rsidP="00C23BCC">
            <w:pPr>
              <w:tabs>
                <w:tab w:val="left" w:pos="1701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UNIFAL-MG</w:t>
            </w:r>
          </w:p>
          <w:p w:rsidR="00C23BCC" w:rsidRDefault="00C23BCC" w:rsidP="00C23BCC">
            <w:pPr>
              <w:tabs>
                <w:tab w:val="left" w:pos="1701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Data: </w:t>
            </w:r>
          </w:p>
          <w:p w:rsidR="00C23BCC" w:rsidRDefault="00C23BCC">
            <w:pPr>
              <w:tabs>
                <w:tab w:val="left" w:pos="72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889" w:type="dxa"/>
          </w:tcPr>
          <w:p w:rsidR="00C23BCC" w:rsidRDefault="00C23BCC" w:rsidP="00C23BCC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CONCEDENTE</w:t>
            </w:r>
          </w:p>
          <w:p w:rsidR="00C23BCC" w:rsidRDefault="00C23BCC" w:rsidP="00C23BCC">
            <w:pPr>
              <w:tabs>
                <w:tab w:val="left" w:pos="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Data: </w:t>
            </w:r>
          </w:p>
          <w:p w:rsidR="00C23BCC" w:rsidRDefault="00C23BCC">
            <w:pPr>
              <w:tabs>
                <w:tab w:val="left" w:pos="720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23BCC" w:rsidRDefault="00C23BCC">
      <w:pPr>
        <w:tabs>
          <w:tab w:val="left" w:pos="720"/>
        </w:tabs>
        <w:jc w:val="both"/>
        <w:rPr>
          <w:rFonts w:ascii="Arial" w:hAnsi="Arial"/>
          <w:sz w:val="22"/>
          <w:szCs w:val="22"/>
        </w:rPr>
      </w:pPr>
    </w:p>
    <w:p w:rsidR="004D00B7" w:rsidRDefault="00F06DFC">
      <w:pPr>
        <w:tabs>
          <w:tab w:val="left" w:pos="1701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</w:t>
      </w:r>
    </w:p>
    <w:p w:rsidR="004D00B7" w:rsidRDefault="004D00B7">
      <w:pPr>
        <w:tabs>
          <w:tab w:val="left" w:pos="1701"/>
        </w:tabs>
        <w:jc w:val="center"/>
        <w:rPr>
          <w:rFonts w:ascii="Arial" w:hAnsi="Arial"/>
          <w:sz w:val="22"/>
          <w:szCs w:val="22"/>
        </w:rPr>
      </w:pPr>
    </w:p>
    <w:p w:rsidR="004D00B7" w:rsidRDefault="004D00B7">
      <w:pPr>
        <w:tabs>
          <w:tab w:val="left" w:pos="1701"/>
        </w:tabs>
        <w:jc w:val="right"/>
        <w:rPr>
          <w:rFonts w:ascii="Arial" w:hAnsi="Arial"/>
          <w:sz w:val="22"/>
          <w:szCs w:val="22"/>
        </w:rPr>
      </w:pPr>
    </w:p>
    <w:p w:rsidR="004D00B7" w:rsidRDefault="004D00B7">
      <w:pPr>
        <w:tabs>
          <w:tab w:val="left" w:pos="1701"/>
        </w:tabs>
        <w:jc w:val="center"/>
        <w:rPr>
          <w:rFonts w:ascii="Arial" w:hAnsi="Arial"/>
          <w:b/>
          <w:sz w:val="22"/>
          <w:szCs w:val="22"/>
        </w:rPr>
      </w:pPr>
    </w:p>
    <w:p w:rsidR="004D00B7" w:rsidRDefault="004D00B7">
      <w:pPr>
        <w:tabs>
          <w:tab w:val="left" w:pos="1701"/>
        </w:tabs>
        <w:jc w:val="center"/>
        <w:rPr>
          <w:rFonts w:ascii="Arial" w:hAnsi="Arial"/>
          <w:b/>
          <w:sz w:val="22"/>
          <w:szCs w:val="22"/>
        </w:rPr>
      </w:pPr>
    </w:p>
    <w:p w:rsidR="004D00B7" w:rsidRDefault="004D00B7">
      <w:pPr>
        <w:tabs>
          <w:tab w:val="left" w:pos="1701"/>
        </w:tabs>
        <w:jc w:val="center"/>
        <w:rPr>
          <w:rFonts w:ascii="Arial" w:hAnsi="Arial"/>
          <w:b/>
          <w:sz w:val="22"/>
          <w:szCs w:val="22"/>
        </w:rPr>
      </w:pPr>
    </w:p>
    <w:p w:rsidR="004D00B7" w:rsidRDefault="004D00B7">
      <w:pPr>
        <w:tabs>
          <w:tab w:val="left" w:pos="0"/>
        </w:tabs>
        <w:jc w:val="center"/>
        <w:rPr>
          <w:rFonts w:ascii="Arial" w:hAnsi="Arial"/>
          <w:b/>
          <w:sz w:val="22"/>
          <w:szCs w:val="22"/>
        </w:rPr>
      </w:pPr>
    </w:p>
    <w:p w:rsidR="004D00B7" w:rsidRDefault="004D00B7">
      <w:pPr>
        <w:tabs>
          <w:tab w:val="left" w:pos="0"/>
        </w:tabs>
        <w:jc w:val="center"/>
        <w:rPr>
          <w:rFonts w:ascii="Arial" w:hAnsi="Arial"/>
          <w:b/>
          <w:sz w:val="22"/>
          <w:szCs w:val="22"/>
        </w:rPr>
      </w:pPr>
    </w:p>
    <w:p w:rsidR="004D00B7" w:rsidRDefault="004D00B7">
      <w:pPr>
        <w:tabs>
          <w:tab w:val="left" w:pos="0"/>
        </w:tabs>
        <w:jc w:val="center"/>
        <w:rPr>
          <w:rFonts w:ascii="Arial" w:hAnsi="Arial"/>
          <w:b/>
          <w:sz w:val="22"/>
          <w:szCs w:val="22"/>
        </w:rPr>
      </w:pPr>
    </w:p>
    <w:p w:rsidR="004D00B7" w:rsidRDefault="004D00B7">
      <w:pPr>
        <w:tabs>
          <w:tab w:val="left" w:pos="0"/>
        </w:tabs>
        <w:jc w:val="center"/>
        <w:rPr>
          <w:rFonts w:ascii="Arial" w:hAnsi="Arial"/>
          <w:b/>
          <w:sz w:val="22"/>
          <w:szCs w:val="22"/>
        </w:rPr>
      </w:pPr>
    </w:p>
    <w:p w:rsidR="004D00B7" w:rsidRDefault="00F06DFC">
      <w:pPr>
        <w:tabs>
          <w:tab w:val="left" w:pos="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Testemunhas:</w:t>
      </w:r>
    </w:p>
    <w:p w:rsidR="004D00B7" w:rsidRDefault="004D00B7">
      <w:pPr>
        <w:tabs>
          <w:tab w:val="left" w:pos="0"/>
        </w:tabs>
        <w:rPr>
          <w:rFonts w:ascii="Arial" w:hAnsi="Arial"/>
          <w:b/>
          <w:sz w:val="22"/>
          <w:szCs w:val="22"/>
        </w:rPr>
      </w:pPr>
    </w:p>
    <w:p w:rsidR="004D00B7" w:rsidRDefault="00F06DF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Nome: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CPF:               </w:t>
      </w:r>
    </w:p>
    <w:p w:rsidR="004D00B7" w:rsidRDefault="00F06DF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</w:t>
      </w:r>
    </w:p>
    <w:p w:rsidR="004D00B7" w:rsidRDefault="00F06DFC">
      <w:r>
        <w:rPr>
          <w:rFonts w:ascii="Arial" w:hAnsi="Arial"/>
          <w:sz w:val="22"/>
          <w:szCs w:val="22"/>
        </w:rPr>
        <w:t xml:space="preserve">2. Nome: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CPF: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sectPr w:rsidR="004D00B7">
      <w:footerReference w:type="default" r:id="rId8"/>
      <w:pgSz w:w="11906" w:h="16838"/>
      <w:pgMar w:top="851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75" w:rsidRDefault="00635075">
      <w:r>
        <w:separator/>
      </w:r>
    </w:p>
  </w:endnote>
  <w:endnote w:type="continuationSeparator" w:id="0">
    <w:p w:rsidR="00635075" w:rsidRDefault="0063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B7" w:rsidRDefault="00F06DFC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57431B">
      <w:rPr>
        <w:noProof/>
      </w:rPr>
      <w:t>2</w:t>
    </w:r>
    <w:r>
      <w:fldChar w:fldCharType="end"/>
    </w:r>
    <w:r>
      <w:t>/2</w:t>
    </w:r>
  </w:p>
  <w:p w:rsidR="004D00B7" w:rsidRDefault="004D00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75" w:rsidRDefault="00635075">
      <w:r>
        <w:separator/>
      </w:r>
    </w:p>
  </w:footnote>
  <w:footnote w:type="continuationSeparator" w:id="0">
    <w:p w:rsidR="00635075" w:rsidRDefault="0063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B7"/>
    <w:rsid w:val="004D00B7"/>
    <w:rsid w:val="0057431B"/>
    <w:rsid w:val="00635075"/>
    <w:rsid w:val="00C23BCC"/>
    <w:rsid w:val="00E1104B"/>
    <w:rsid w:val="00F0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9084"/>
  <w15:docId w15:val="{65084B49-4896-4B5E-987E-9FD44377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ar-SA"/>
    </w:rPr>
  </w:style>
  <w:style w:type="paragraph" w:styleId="Ttulo1">
    <w:name w:val="heading 1"/>
    <w:basedOn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Ttulo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Ttulo4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Ttulo5">
    <w:name w:val="heading 5"/>
    <w:basedOn w:val="Normal"/>
    <w:qFormat/>
    <w:pPr>
      <w:keepNext/>
      <w:jc w:val="center"/>
      <w:outlineLvl w:val="4"/>
    </w:pPr>
    <w:rPr>
      <w:rFonts w:ascii="Arial" w:hAnsi="Arial"/>
      <w:b/>
      <w:sz w:val="28"/>
      <w:szCs w:val="20"/>
    </w:rPr>
  </w:style>
  <w:style w:type="paragraph" w:styleId="Ttulo6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LinkdaInternet">
    <w:name w:val="Link da Internet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1">
    <w:name w:val="Fonte parág. padrão1"/>
    <w:qFormat/>
  </w:style>
  <w:style w:type="character" w:customStyle="1" w:styleId="xbe">
    <w:name w:val="_xbe"/>
    <w:qFormat/>
  </w:style>
  <w:style w:type="character" w:customStyle="1" w:styleId="RodapChar">
    <w:name w:val="Rodapé Char"/>
    <w:basedOn w:val="Fontepargpadro"/>
    <w:uiPriority w:val="99"/>
    <w:qFormat/>
    <w:rPr>
      <w:sz w:val="24"/>
      <w:szCs w:val="24"/>
      <w:lang w:eastAsia="ar-SA"/>
    </w:rPr>
  </w:style>
  <w:style w:type="paragraph" w:styleId="Ttulo">
    <w:name w:val="Title"/>
    <w:basedOn w:val="Normal"/>
    <w:next w:val="Corpodetexto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Corpodetexto">
    <w:name w:val="Body Text"/>
    <w:basedOn w:val="Normal"/>
    <w:semiHidden/>
    <w:qFormat/>
    <w:pPr>
      <w:jc w:val="center"/>
    </w:pPr>
    <w:rPr>
      <w:rFonts w:ascii="Arial" w:hAnsi="Arial"/>
      <w:b/>
      <w:sz w:val="16"/>
      <w:szCs w:val="20"/>
    </w:r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sz w:val="24"/>
    </w:rPr>
  </w:style>
  <w:style w:type="paragraph" w:styleId="Subttulo">
    <w:name w:val="Subtitle"/>
    <w:basedOn w:val="Normal"/>
    <w:uiPriority w:val="11"/>
    <w:qFormat/>
    <w:pPr>
      <w:spacing w:before="200" w:after="200"/>
    </w:pPr>
  </w:style>
  <w:style w:type="paragraph" w:styleId="Citao">
    <w:name w:val="Quote"/>
    <w:basedOn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bealho">
    <w:name w:val="header"/>
    <w:basedOn w:val="Normal"/>
    <w:semiHidden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unhideWhenUsed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uiPriority w:val="99"/>
    <w:semiHidden/>
    <w:unhideWhenUsed/>
    <w:pPr>
      <w:spacing w:after="40"/>
    </w:pPr>
    <w:rPr>
      <w:sz w:val="18"/>
    </w:rPr>
  </w:style>
  <w:style w:type="paragraph" w:styleId="Textodenotadefim">
    <w:name w:val="endnote text"/>
    <w:basedOn w:val="Normal"/>
    <w:uiPriority w:val="99"/>
    <w:semiHidden/>
    <w:unhideWhenUsed/>
    <w:rPr>
      <w:sz w:val="20"/>
    </w:rPr>
  </w:style>
  <w:style w:type="paragraph" w:styleId="Sumrio1">
    <w:name w:val="toc 1"/>
    <w:basedOn w:val="Normal"/>
    <w:uiPriority w:val="39"/>
    <w:unhideWhenUsed/>
    <w:pPr>
      <w:spacing w:after="57"/>
    </w:pPr>
  </w:style>
  <w:style w:type="paragraph" w:styleId="Sumrio2">
    <w:name w:val="toc 2"/>
    <w:basedOn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  <w:qFormat/>
    <w:rPr>
      <w:sz w:val="24"/>
    </w:rPr>
  </w:style>
  <w:style w:type="paragraph" w:styleId="ndicedeilustraes">
    <w:name w:val="table of figures"/>
    <w:basedOn w:val="Normal"/>
    <w:uiPriority w:val="99"/>
    <w:unhideWhenUsed/>
    <w:qFormat/>
  </w:style>
  <w:style w:type="paragraph" w:customStyle="1" w:styleId="Captulo">
    <w:name w:val="Capítulo"/>
    <w:basedOn w:val="Normal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59"/>
    <w:rsid w:val="00C23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CONVÊNIO DE ESTÁGIO Nº________</vt:lpstr>
    </vt:vector>
  </TitlesOfParts>
  <Company>Unifal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CONVÊNIO DE ESTÁGIO Nº________</dc:title>
  <dc:subject/>
  <dc:creator>Soraya</dc:creator>
  <dc:description/>
  <cp:lastModifiedBy>Usuário</cp:lastModifiedBy>
  <cp:revision>2</cp:revision>
  <dcterms:created xsi:type="dcterms:W3CDTF">2025-04-04T17:35:00Z</dcterms:created>
  <dcterms:modified xsi:type="dcterms:W3CDTF">2025-04-04T17:35:00Z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Unifal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  <property fmtid="{D5CDD505-2E9C-101B-9397-08002B2CF9AE}" pid="7" name="version">
    <vt:lpwstr>786432</vt:lpwstr>
  </property>
</Properties>
</file>