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BC7FD" w14:textId="762F0AF8" w:rsidR="001E6551" w:rsidRDefault="008B5FEB" w:rsidP="008B5FEB">
      <w:pPr>
        <w:jc w:val="both"/>
        <w:rPr>
          <w:sz w:val="24"/>
          <w:szCs w:val="24"/>
        </w:rPr>
      </w:pPr>
      <w:r w:rsidRPr="008B5FEB">
        <w:rPr>
          <w:sz w:val="24"/>
          <w:szCs w:val="24"/>
          <w:highlight w:val="yellow"/>
        </w:rPr>
        <w:t>Atenção! As Notas explicativas devem ser apagadas para o envio da minuta à DRI.</w:t>
      </w:r>
    </w:p>
    <w:p w14:paraId="05C4D478" w14:textId="119AB7A1" w:rsidR="008B5FEB" w:rsidRDefault="008B5FEB" w:rsidP="008B5FEB">
      <w:pPr>
        <w:jc w:val="both"/>
        <w:rPr>
          <w:sz w:val="24"/>
          <w:szCs w:val="24"/>
        </w:rPr>
      </w:pPr>
      <w:r w:rsidRPr="008B5FEB">
        <w:rPr>
          <w:sz w:val="24"/>
          <w:szCs w:val="24"/>
          <w:highlight w:val="yellow"/>
        </w:rPr>
        <w:t>Os campos em vermelho devem ser preenchidos antes do envio à DRI.</w:t>
      </w:r>
    </w:p>
    <w:p w14:paraId="1B640F55" w14:textId="19529554" w:rsidR="001E6551" w:rsidRDefault="00A70F3A">
      <w:pPr>
        <w:ind w:left="4253"/>
        <w:jc w:val="both"/>
        <w:rPr>
          <w:b/>
          <w:sz w:val="24"/>
          <w:szCs w:val="24"/>
        </w:rPr>
      </w:pPr>
      <w:r>
        <w:rPr>
          <w:b/>
          <w:sz w:val="24"/>
          <w:szCs w:val="24"/>
        </w:rPr>
        <w:t xml:space="preserve">ACORDO DE COOPERAÇÃO </w:t>
      </w:r>
      <w:r w:rsidR="008B5FEB">
        <w:rPr>
          <w:b/>
          <w:sz w:val="24"/>
          <w:szCs w:val="24"/>
        </w:rPr>
        <w:t xml:space="preserve">TÉCNICA QUE ENTRE SI CELEBRAM A UNIVERSIDADE FEDERAL DE ALFENAS </w:t>
      </w:r>
      <w:r>
        <w:rPr>
          <w:b/>
          <w:sz w:val="24"/>
          <w:szCs w:val="24"/>
        </w:rPr>
        <w:t xml:space="preserve">E A </w:t>
      </w:r>
      <w:r>
        <w:rPr>
          <w:b/>
          <w:color w:val="FF0000"/>
          <w:sz w:val="24"/>
          <w:szCs w:val="24"/>
        </w:rPr>
        <w:t xml:space="preserve">[órgão ou entidade pública federal, estadual ou municipal, ou Serviço Social Autônomo ou Consórcio Público] </w:t>
      </w:r>
      <w:r>
        <w:rPr>
          <w:b/>
          <w:sz w:val="24"/>
          <w:szCs w:val="24"/>
        </w:rPr>
        <w:t xml:space="preserve">PARA OS FINS QUE ESPECIFICA. </w:t>
      </w:r>
    </w:p>
    <w:p w14:paraId="68ACF470" w14:textId="77777777" w:rsidR="001E6551" w:rsidRDefault="001E6551">
      <w:pPr>
        <w:ind w:firstLine="708"/>
        <w:jc w:val="both"/>
        <w:rPr>
          <w:sz w:val="24"/>
          <w:szCs w:val="24"/>
        </w:rPr>
      </w:pPr>
    </w:p>
    <w:p w14:paraId="6C0DEE2C" w14:textId="4D3C5163" w:rsidR="008B5FEB" w:rsidRDefault="008B5FEB">
      <w:pPr>
        <w:ind w:firstLine="708"/>
        <w:jc w:val="both"/>
        <w:rPr>
          <w:sz w:val="24"/>
          <w:szCs w:val="24"/>
        </w:rPr>
      </w:pPr>
      <w:r w:rsidRPr="008B5FEB">
        <w:rPr>
          <w:sz w:val="24"/>
          <w:szCs w:val="24"/>
        </w:rPr>
        <w:t>A UNIVERSIDADE FEDERAL DE ALFENAS (UNIFAL-MG), inscrita no CNPJ sob o nº 17.879.859/0001-15, com sede na rua Gabriel Monteiro da Silva, 700, CEP: 37130-</w:t>
      </w:r>
      <w:proofErr w:type="gramStart"/>
      <w:r w:rsidRPr="008B5FEB">
        <w:rPr>
          <w:sz w:val="24"/>
          <w:szCs w:val="24"/>
        </w:rPr>
        <w:t>001,  Alfenas</w:t>
      </w:r>
      <w:proofErr w:type="gramEnd"/>
      <w:r w:rsidRPr="008B5FEB">
        <w:rPr>
          <w:sz w:val="24"/>
          <w:szCs w:val="24"/>
        </w:rPr>
        <w:t>, Minas Gerais, neste ato representada pelo seu Reitor, Prof</w:t>
      </w:r>
      <w:r w:rsidRPr="006C6BE7">
        <w:rPr>
          <w:sz w:val="24"/>
          <w:szCs w:val="24"/>
        </w:rPr>
        <w:t xml:space="preserve">. </w:t>
      </w:r>
      <w:r w:rsidR="006C6BE7" w:rsidRPr="006C6BE7">
        <w:rPr>
          <w:sz w:val="24"/>
          <w:szCs w:val="24"/>
        </w:rPr>
        <w:t>Alessandro Antônio Costa Pereira</w:t>
      </w:r>
      <w:r w:rsidRPr="008B5FEB">
        <w:rPr>
          <w:sz w:val="24"/>
          <w:szCs w:val="24"/>
        </w:rPr>
        <w:t>, doravante denominada PARTÍCIPE, e</w:t>
      </w:r>
    </w:p>
    <w:p w14:paraId="0B25329D" w14:textId="091AD3C6" w:rsidR="001E6551" w:rsidRDefault="00A70F3A">
      <w:pPr>
        <w:ind w:firstLine="708"/>
        <w:jc w:val="both"/>
        <w:rPr>
          <w:i/>
          <w:color w:val="FF0000"/>
          <w:sz w:val="24"/>
          <w:szCs w:val="24"/>
        </w:rPr>
      </w:pPr>
      <w:r>
        <w:rPr>
          <w:sz w:val="24"/>
          <w:szCs w:val="24"/>
        </w:rPr>
        <w:t xml:space="preserve">O </w:t>
      </w:r>
      <w:r>
        <w:rPr>
          <w:color w:val="FF0000"/>
          <w:sz w:val="24"/>
          <w:szCs w:val="24"/>
        </w:rPr>
        <w:t>[</w:t>
      </w:r>
      <w:r>
        <w:rPr>
          <w:b/>
          <w:color w:val="FF0000"/>
          <w:sz w:val="24"/>
          <w:szCs w:val="24"/>
        </w:rPr>
        <w:t>órgão ou entidade pública federal, estadual ou municipal, ou Serviço Social Autônomo ou Consórcio Público</w:t>
      </w:r>
      <w:r>
        <w:rPr>
          <w:color w:val="FF0000"/>
          <w:sz w:val="24"/>
          <w:szCs w:val="24"/>
        </w:rPr>
        <w:t>]</w:t>
      </w:r>
      <w:r>
        <w:rPr>
          <w:sz w:val="24"/>
          <w:szCs w:val="24"/>
        </w:rPr>
        <w:t xml:space="preserve">, com sede em </w:t>
      </w:r>
      <w:proofErr w:type="spellStart"/>
      <w:r>
        <w:rPr>
          <w:color w:val="FF0000"/>
          <w:sz w:val="24"/>
          <w:szCs w:val="24"/>
        </w:rPr>
        <w:t>xxxxxx</w:t>
      </w:r>
      <w:proofErr w:type="spellEnd"/>
      <w:r>
        <w:rPr>
          <w:sz w:val="24"/>
          <w:szCs w:val="24"/>
        </w:rPr>
        <w:t xml:space="preserve">, no endereço </w:t>
      </w:r>
      <w:proofErr w:type="spellStart"/>
      <w:r>
        <w:rPr>
          <w:color w:val="FF0000"/>
          <w:sz w:val="24"/>
          <w:szCs w:val="24"/>
        </w:rPr>
        <w:t>xxxxxx</w:t>
      </w:r>
      <w:proofErr w:type="spellEnd"/>
      <w:r>
        <w:rPr>
          <w:color w:val="FF0000"/>
          <w:sz w:val="24"/>
          <w:szCs w:val="24"/>
        </w:rPr>
        <w:t xml:space="preserve"> -</w:t>
      </w:r>
      <w:proofErr w:type="spellStart"/>
      <w:proofErr w:type="gramStart"/>
      <w:r>
        <w:rPr>
          <w:color w:val="FF0000"/>
          <w:sz w:val="24"/>
          <w:szCs w:val="24"/>
        </w:rPr>
        <w:t>xxxxxx</w:t>
      </w:r>
      <w:proofErr w:type="spellEnd"/>
      <w:r>
        <w:rPr>
          <w:color w:val="FF0000"/>
          <w:sz w:val="24"/>
          <w:szCs w:val="24"/>
        </w:rPr>
        <w:t xml:space="preserve">, </w:t>
      </w:r>
      <w:r>
        <w:rPr>
          <w:sz w:val="24"/>
          <w:szCs w:val="24"/>
        </w:rPr>
        <w:t xml:space="preserve"> inscrito</w:t>
      </w:r>
      <w:proofErr w:type="gramEnd"/>
      <w:r>
        <w:rPr>
          <w:sz w:val="24"/>
          <w:szCs w:val="24"/>
        </w:rPr>
        <w:t xml:space="preserve"> no CNPJ/MF nº </w:t>
      </w:r>
      <w:proofErr w:type="spellStart"/>
      <w:r>
        <w:rPr>
          <w:color w:val="FF0000"/>
          <w:sz w:val="24"/>
          <w:szCs w:val="24"/>
        </w:rPr>
        <w:t>xxxxxxxx</w:t>
      </w:r>
      <w:proofErr w:type="spellEnd"/>
      <w:r>
        <w:rPr>
          <w:color w:val="FF0000"/>
          <w:sz w:val="24"/>
          <w:szCs w:val="24"/>
        </w:rPr>
        <w:t>)</w:t>
      </w:r>
      <w:r>
        <w:rPr>
          <w:sz w:val="24"/>
          <w:szCs w:val="24"/>
        </w:rPr>
        <w:t xml:space="preserve">, neste ato representado pelo </w:t>
      </w:r>
      <w:r>
        <w:rPr>
          <w:color w:val="FF0000"/>
          <w:sz w:val="24"/>
          <w:szCs w:val="24"/>
        </w:rPr>
        <w:t xml:space="preserve">Ministro de Estado ou (Autoridade máxima) da Entidade </w:t>
      </w:r>
      <w:proofErr w:type="spellStart"/>
      <w:r>
        <w:rPr>
          <w:color w:val="FF0000"/>
          <w:sz w:val="24"/>
          <w:szCs w:val="24"/>
        </w:rPr>
        <w:t>xxxxxxxxxx</w:t>
      </w:r>
      <w:proofErr w:type="spellEnd"/>
      <w:r>
        <w:rPr>
          <w:sz w:val="24"/>
          <w:szCs w:val="24"/>
        </w:rPr>
        <w:t xml:space="preserve">, nomeado por meio de Decreto </w:t>
      </w:r>
      <w:proofErr w:type="gramStart"/>
      <w:r>
        <w:rPr>
          <w:color w:val="FF0000"/>
          <w:sz w:val="24"/>
          <w:szCs w:val="24"/>
        </w:rPr>
        <w:t>.....</w:t>
      </w:r>
      <w:proofErr w:type="gramEnd"/>
      <w:r>
        <w:rPr>
          <w:color w:val="FF0000"/>
          <w:sz w:val="24"/>
          <w:szCs w:val="24"/>
        </w:rPr>
        <w:t xml:space="preserve">, </w:t>
      </w:r>
      <w:r>
        <w:rPr>
          <w:sz w:val="24"/>
          <w:szCs w:val="24"/>
        </w:rPr>
        <w:t xml:space="preserve">publicado no Diário Oficial da União em </w:t>
      </w:r>
      <w:proofErr w:type="spellStart"/>
      <w:r>
        <w:rPr>
          <w:color w:val="FF0000"/>
          <w:sz w:val="24"/>
          <w:szCs w:val="24"/>
        </w:rPr>
        <w:t>xx</w:t>
      </w:r>
      <w:proofErr w:type="spellEnd"/>
      <w:r>
        <w:rPr>
          <w:sz w:val="24"/>
          <w:szCs w:val="24"/>
        </w:rPr>
        <w:t xml:space="preserve"> de </w:t>
      </w:r>
      <w:proofErr w:type="spellStart"/>
      <w:r>
        <w:rPr>
          <w:color w:val="FF0000"/>
          <w:sz w:val="24"/>
          <w:szCs w:val="24"/>
        </w:rPr>
        <w:t>xxxxx</w:t>
      </w:r>
      <w:proofErr w:type="spellEnd"/>
      <w:r>
        <w:rPr>
          <w:color w:val="FF0000"/>
          <w:sz w:val="24"/>
          <w:szCs w:val="24"/>
        </w:rPr>
        <w:t xml:space="preserve"> </w:t>
      </w:r>
      <w:r>
        <w:rPr>
          <w:sz w:val="24"/>
          <w:szCs w:val="24"/>
        </w:rPr>
        <w:t>de 20</w:t>
      </w:r>
      <w:r>
        <w:rPr>
          <w:color w:val="FF0000"/>
          <w:sz w:val="24"/>
          <w:szCs w:val="24"/>
        </w:rPr>
        <w:t>xx</w:t>
      </w:r>
      <w:r>
        <w:rPr>
          <w:sz w:val="24"/>
          <w:szCs w:val="24"/>
        </w:rPr>
        <w:t xml:space="preserve">, portador da matrícula funcional nº </w:t>
      </w:r>
      <w:proofErr w:type="spellStart"/>
      <w:r>
        <w:rPr>
          <w:color w:val="FF0000"/>
          <w:sz w:val="24"/>
          <w:szCs w:val="24"/>
        </w:rPr>
        <w:t>xxxxx</w:t>
      </w:r>
      <w:proofErr w:type="spellEnd"/>
      <w:r>
        <w:rPr>
          <w:sz w:val="24"/>
          <w:szCs w:val="24"/>
        </w:rPr>
        <w:t xml:space="preserve"> </w:t>
      </w:r>
    </w:p>
    <w:p w14:paraId="2D135920" w14:textId="653B14CA" w:rsidR="001E6551" w:rsidRDefault="00A70F3A">
      <w:pPr>
        <w:jc w:val="both"/>
        <w:rPr>
          <w:sz w:val="24"/>
          <w:szCs w:val="24"/>
        </w:rPr>
      </w:pPr>
      <w:r>
        <w:rPr>
          <w:sz w:val="24"/>
          <w:szCs w:val="24"/>
        </w:rPr>
        <w:t xml:space="preserve">RESOLVEM celebrar o presente </w:t>
      </w:r>
      <w:r>
        <w:rPr>
          <w:b/>
          <w:smallCaps/>
          <w:sz w:val="24"/>
          <w:szCs w:val="24"/>
        </w:rPr>
        <w:t>Acordo de Cooperação Técnica</w:t>
      </w:r>
      <w:r>
        <w:rPr>
          <w:b/>
          <w:sz w:val="24"/>
          <w:szCs w:val="24"/>
        </w:rPr>
        <w:t xml:space="preserve"> </w:t>
      </w:r>
      <w:r>
        <w:rPr>
          <w:sz w:val="24"/>
          <w:szCs w:val="24"/>
        </w:rPr>
        <w:t xml:space="preserve">com a finalidade de </w:t>
      </w:r>
      <w:r>
        <w:rPr>
          <w:color w:val="FF0000"/>
          <w:sz w:val="24"/>
          <w:szCs w:val="24"/>
        </w:rPr>
        <w:t>.........</w:t>
      </w:r>
      <w:r>
        <w:rPr>
          <w:sz w:val="24"/>
          <w:szCs w:val="24"/>
        </w:rPr>
        <w:t xml:space="preserve">, em observância às disposições da Lei nº 14.133, de 1º de abril de 2021, do Decreto nº 11.531, de 16 de maio de 2023, da </w:t>
      </w:r>
      <w:r w:rsidRPr="009F463C">
        <w:rPr>
          <w:sz w:val="24"/>
          <w:szCs w:val="24"/>
        </w:rPr>
        <w:t>Portaria SEGES/MGI nº 3.506, de 8 de maio de 2025,</w:t>
      </w:r>
      <w:r>
        <w:rPr>
          <w:sz w:val="24"/>
          <w:szCs w:val="24"/>
        </w:rPr>
        <w:t xml:space="preserve"> </w:t>
      </w:r>
      <w:r>
        <w:rPr>
          <w:color w:val="FF0000"/>
          <w:sz w:val="24"/>
          <w:szCs w:val="24"/>
        </w:rPr>
        <w:t xml:space="preserve">legislação correlacionada à política pública </w:t>
      </w:r>
      <w:r>
        <w:rPr>
          <w:sz w:val="24"/>
          <w:szCs w:val="24"/>
        </w:rPr>
        <w:t>e suas alterações, mediante as cláusulas e condições a seguir:</w:t>
      </w:r>
    </w:p>
    <w:p w14:paraId="5A4EDAEB"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pPr>
      <w:r>
        <w:rPr>
          <w:b/>
        </w:rPr>
        <w:t>Nota Explicativa 1:</w:t>
      </w:r>
      <w:r>
        <w:t xml:space="preserve"> O Acordo de Cooperação Técnica - ACT é regulamentado pelo art. 184 da Lei nº 14.133, de 2021, que expressa que se aplica a mencionada Lei “</w:t>
      </w:r>
      <w:r>
        <w:rPr>
          <w:i/>
        </w:rPr>
        <w:t>no que couber e na ausência de norma específica, aos convênios, acordos, ajustes e outros instrumentos congêneres celebrados por órgãos e entidades da Administração Pública, na forma estabelecida em regulamento do Poder Executivo federal</w:t>
      </w:r>
      <w:r>
        <w:t>”.</w:t>
      </w:r>
    </w:p>
    <w:p w14:paraId="1E314F5A"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pPr>
      <w:r>
        <w:t>Regulamentando o dispositivo, o Decreto nº 11.531, de 2023, estabelece que:</w:t>
      </w:r>
    </w:p>
    <w:p w14:paraId="64BDEB56"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rPr>
          <w:i/>
          <w:sz w:val="20"/>
          <w:szCs w:val="20"/>
        </w:rPr>
      </w:pPr>
      <w:r>
        <w:rPr>
          <w:i/>
          <w:sz w:val="20"/>
          <w:szCs w:val="20"/>
        </w:rPr>
        <w:t>Art. 24.  Os órgãos e as entidades da administração pública federal poderão celebrar, a título gratuito, sem transferência de recursos e doação de bens materiais, os seguintes instrumentos de cooperação para execução descentralizada de políticas públicas de interesse recíproco e em mútua colaboração:</w:t>
      </w:r>
    </w:p>
    <w:p w14:paraId="64FA328F"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rPr>
          <w:i/>
          <w:sz w:val="20"/>
          <w:szCs w:val="20"/>
        </w:rPr>
      </w:pPr>
      <w:r>
        <w:rPr>
          <w:i/>
          <w:sz w:val="20"/>
          <w:szCs w:val="20"/>
        </w:rPr>
        <w:t xml:space="preserve">I - </w:t>
      </w:r>
      <w:proofErr w:type="gramStart"/>
      <w:r>
        <w:rPr>
          <w:i/>
          <w:sz w:val="20"/>
          <w:szCs w:val="20"/>
        </w:rPr>
        <w:t>acordo</w:t>
      </w:r>
      <w:proofErr w:type="gramEnd"/>
      <w:r>
        <w:rPr>
          <w:i/>
          <w:sz w:val="20"/>
          <w:szCs w:val="20"/>
        </w:rPr>
        <w:t xml:space="preserve"> de cooperação técnica, na hipótese de o objeto e as condições da cooperação serem ajustados de comum acordo entre as partes; ou</w:t>
      </w:r>
    </w:p>
    <w:p w14:paraId="6D727C80"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rPr>
          <w:i/>
          <w:sz w:val="20"/>
          <w:szCs w:val="20"/>
        </w:rPr>
      </w:pPr>
      <w:r>
        <w:rPr>
          <w:i/>
          <w:sz w:val="20"/>
          <w:szCs w:val="20"/>
        </w:rPr>
        <w:t>(...)</w:t>
      </w:r>
    </w:p>
    <w:p w14:paraId="5C1F318F"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pPr>
      <w:r>
        <w:t xml:space="preserve">Considerando que o Acordo de Cooperação Técnica não envolve repasse de recurso financeiro, ao mesmo somente se aplicam outras disposições normativas da Lei nº 14.133, de 2021, naquilo que sejam compatíveis com tal especificidade.  </w:t>
      </w:r>
    </w:p>
    <w:p w14:paraId="33BD2CEB"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pPr>
      <w:r>
        <w:rPr>
          <w:b/>
        </w:rPr>
        <w:lastRenderedPageBreak/>
        <w:t xml:space="preserve">Nota Explicativa 2: </w:t>
      </w:r>
      <w:r>
        <w:t xml:space="preserve">De acordo com o </w:t>
      </w:r>
      <w:r w:rsidRPr="009F463C">
        <w:t>art. 8º, §1º, II, da Portaria SEGES/MGI nº 3.506, de 2025, o preâmbulo do Acordo de Cooperação Técnica deverá conter o nome, o cargo e respectivo número de matrícula dos representantes legais dos partícipes no órgão ou entidade, ou na ausência deste, o número do Cadastro de Pessoas Físicas - CPF, com algarismos tarjados.</w:t>
      </w:r>
    </w:p>
    <w:p w14:paraId="7B70F169"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pPr>
      <w:r>
        <w:rPr>
          <w:b/>
        </w:rPr>
        <w:t>Nota Explicativa 3:</w:t>
      </w:r>
      <w:r>
        <w:t xml:space="preserve"> O Acordo de Cooperação Técnica também pode ser celebrado entre órgãos da União, visto que, embora destituídos de personalidade jurídica, celebram o ajuste no exercício legítimo das suas competências institucionais. Neste caso, basta indicar os mencionados órgãos como partícipes do instrumento, sem menção à UNIÃO.</w:t>
      </w:r>
    </w:p>
    <w:p w14:paraId="36EA3245" w14:textId="77777777" w:rsidR="001E6551" w:rsidRDefault="001E6551">
      <w:pPr>
        <w:spacing w:after="120" w:line="257" w:lineRule="auto"/>
        <w:jc w:val="both"/>
        <w:rPr>
          <w:sz w:val="14"/>
          <w:szCs w:val="14"/>
        </w:rPr>
      </w:pPr>
    </w:p>
    <w:p w14:paraId="519754E9" w14:textId="77777777" w:rsidR="001E6551" w:rsidRDefault="00A70F3A">
      <w:pPr>
        <w:shd w:val="clear" w:color="auto" w:fill="DBDBDB"/>
        <w:spacing w:line="276" w:lineRule="auto"/>
        <w:jc w:val="both"/>
        <w:rPr>
          <w:b/>
          <w:sz w:val="24"/>
          <w:szCs w:val="24"/>
        </w:rPr>
      </w:pPr>
      <w:r>
        <w:rPr>
          <w:b/>
          <w:sz w:val="24"/>
          <w:szCs w:val="24"/>
        </w:rPr>
        <w:t xml:space="preserve">CLÁUSULA PRIMEIRA – DO OBJETO  </w:t>
      </w:r>
    </w:p>
    <w:p w14:paraId="35A1524D" w14:textId="0CB0B38D" w:rsidR="001E6551" w:rsidRDefault="00A70F3A">
      <w:pPr>
        <w:jc w:val="both"/>
        <w:rPr>
          <w:sz w:val="24"/>
          <w:szCs w:val="24"/>
        </w:rPr>
      </w:pPr>
      <w:r>
        <w:rPr>
          <w:sz w:val="24"/>
          <w:szCs w:val="24"/>
        </w:rPr>
        <w:t xml:space="preserve">O objeto do presente Acordo de Cooperação Técnica é a </w:t>
      </w:r>
      <w:r w:rsidR="00B01A84">
        <w:rPr>
          <w:sz w:val="24"/>
          <w:szCs w:val="24"/>
        </w:rPr>
        <w:t>execução</w:t>
      </w:r>
      <w:r w:rsidR="00C40CC3">
        <w:rPr>
          <w:sz w:val="24"/>
          <w:szCs w:val="24"/>
        </w:rPr>
        <w:t xml:space="preserve"> </w:t>
      </w:r>
      <w:r>
        <w:rPr>
          <w:sz w:val="24"/>
          <w:szCs w:val="24"/>
        </w:rPr>
        <w:t xml:space="preserve">de </w:t>
      </w:r>
      <w:r>
        <w:rPr>
          <w:color w:val="FF0000"/>
          <w:sz w:val="24"/>
          <w:szCs w:val="24"/>
        </w:rPr>
        <w:t>(descrever o produto final do acordo, de forma completa e clara, de modo a não suscitar duplicidade de interpretação)</w:t>
      </w:r>
      <w:r>
        <w:rPr>
          <w:sz w:val="24"/>
          <w:szCs w:val="24"/>
        </w:rPr>
        <w:t xml:space="preserve"> a ser executado no </w:t>
      </w:r>
      <w:r>
        <w:rPr>
          <w:color w:val="FF0000"/>
          <w:sz w:val="24"/>
          <w:szCs w:val="24"/>
        </w:rPr>
        <w:t>(local de execução do objeto)</w:t>
      </w:r>
      <w:r>
        <w:rPr>
          <w:sz w:val="24"/>
          <w:szCs w:val="24"/>
        </w:rPr>
        <w:t xml:space="preserve">, conforme especificações estabelecidas no plano de trabalho. </w:t>
      </w:r>
    </w:p>
    <w:p w14:paraId="08DF1DC8" w14:textId="77777777" w:rsidR="001E6551" w:rsidRDefault="001E6551">
      <w:pPr>
        <w:jc w:val="both"/>
        <w:rPr>
          <w:sz w:val="14"/>
          <w:szCs w:val="14"/>
        </w:rPr>
      </w:pPr>
    </w:p>
    <w:p w14:paraId="728631E8" w14:textId="5B302B4E" w:rsidR="001E6551" w:rsidRDefault="00A70F3A">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pPr>
      <w:r>
        <w:rPr>
          <w:b/>
        </w:rPr>
        <w:t>Nota Explicativa 1:</w:t>
      </w:r>
      <w:r>
        <w:t xml:space="preserve"> O objeto do Acordo de Cooperação Técnica pode abranger uma infinidade de atividades, que sejam de competência comum dos entes envolvidos ou que seja própria de um deles, servindo de instrumental para ação do outro. A título </w:t>
      </w:r>
      <w:r w:rsidR="00494D11">
        <w:t>exemplificativo, convém citar: “a formalização da cooperação entre as instituições em prol do projeto XYZ”</w:t>
      </w:r>
      <w:r>
        <w:t xml:space="preserve">; </w:t>
      </w:r>
      <w:r w:rsidR="00494D11">
        <w:t>“</w:t>
      </w:r>
      <w:r>
        <w:t>a promoção de atividades conjuntas de educação</w:t>
      </w:r>
      <w:r w:rsidR="00494D11">
        <w:t>”</w:t>
      </w:r>
      <w:r>
        <w:t xml:space="preserve">; </w:t>
      </w:r>
      <w:r w:rsidR="00494D11">
        <w:t>“</w:t>
      </w:r>
      <w:r>
        <w:t>o intercâmbio de servidores públicos para ações específicas e por prazo determinado, que não configurem cessão</w:t>
      </w:r>
      <w:r w:rsidR="00494D11">
        <w:t>”;</w:t>
      </w:r>
      <w:r>
        <w:t xml:space="preserve"> dentre outros. </w:t>
      </w:r>
    </w:p>
    <w:p w14:paraId="21359096" w14:textId="33D00608" w:rsidR="001E6551" w:rsidRDefault="00A70F3A">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pPr>
      <w:r>
        <w:rPr>
          <w:b/>
        </w:rPr>
        <w:t>Nota Explicativa 2:</w:t>
      </w:r>
      <w:r>
        <w:t xml:space="preserve"> A descrição do objeto deve ser objetiva, clara e precisa, de modo a se evidenciar o interesse público e recíproco dos envolvidos na parceria. </w:t>
      </w:r>
    </w:p>
    <w:p w14:paraId="250D7C51" w14:textId="0483FFB0" w:rsidR="00494D11" w:rsidRPr="00494D11" w:rsidRDefault="00494D11">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rPr>
          <w:b/>
        </w:rPr>
      </w:pPr>
      <w:r w:rsidRPr="00494D11">
        <w:rPr>
          <w:b/>
        </w:rPr>
        <w:t xml:space="preserve">Nota Explicativa 3: Atenção! Nos Acordos de Cooperação Técnica </w:t>
      </w:r>
      <w:r w:rsidRPr="00494D11">
        <w:rPr>
          <w:b/>
          <w:u w:val="single"/>
        </w:rPr>
        <w:t>o objeto deve evidenciar a cooperação em si</w:t>
      </w:r>
      <w:r w:rsidRPr="00494D11">
        <w:rPr>
          <w:b/>
        </w:rPr>
        <w:t xml:space="preserve"> entre instituições. O desenvolvimento de pesquisa ou produtos deve ser objeto de instrumentos próprios, como por exemplo, os Acordos de Parceria.</w:t>
      </w:r>
    </w:p>
    <w:p w14:paraId="2C00C21B" w14:textId="77777777" w:rsidR="0087485C" w:rsidRDefault="0087485C">
      <w:pPr>
        <w:spacing w:after="120" w:line="257" w:lineRule="auto"/>
        <w:jc w:val="both"/>
        <w:rPr>
          <w:sz w:val="8"/>
          <w:szCs w:val="8"/>
        </w:rPr>
      </w:pPr>
    </w:p>
    <w:p w14:paraId="55C89A7A" w14:textId="77777777" w:rsidR="001E6551" w:rsidRDefault="00A70F3A">
      <w:pPr>
        <w:shd w:val="clear" w:color="auto" w:fill="DBDBDB"/>
        <w:rPr>
          <w:b/>
          <w:sz w:val="24"/>
          <w:szCs w:val="24"/>
        </w:rPr>
      </w:pPr>
      <w:r>
        <w:rPr>
          <w:b/>
          <w:sz w:val="24"/>
          <w:szCs w:val="24"/>
        </w:rPr>
        <w:t xml:space="preserve">CLÁUSULA SEGUNDA - DO PLANO DE TRABALHO   </w:t>
      </w:r>
    </w:p>
    <w:p w14:paraId="0BDB30B6" w14:textId="77777777" w:rsidR="001E6551" w:rsidRDefault="00A70F3A">
      <w:pPr>
        <w:jc w:val="both"/>
        <w:rPr>
          <w:sz w:val="24"/>
          <w:szCs w:val="24"/>
        </w:rPr>
      </w:pPr>
      <w:r>
        <w:rPr>
          <w:sz w:val="24"/>
          <w:szCs w:val="24"/>
        </w:rPr>
        <w:t>Para o alcance do objeto pactuado, os partícipes buscarão seguir o plano de trabalho que, independentemente de transcrição, é parte integrante do presente Acordo de Cooperação Técnica, bem como toda documentação técnica que dele resulte, cujos dados neles contidos acatam os partícipes.</w:t>
      </w:r>
    </w:p>
    <w:p w14:paraId="72E8694A"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sidRPr="00581D68">
        <w:rPr>
          <w:b/>
        </w:rPr>
        <w:t>Nota Explicativa 1</w:t>
      </w:r>
      <w:r w:rsidRPr="00581D68">
        <w:t>: O Plano de Trabalho está previsto no art. 7º da Portaria SEGES/MGI nº 3.506, de 2025, e conterá</w:t>
      </w:r>
      <w:r>
        <w:t>, no mínimo:</w:t>
      </w:r>
    </w:p>
    <w:p w14:paraId="591C3E68"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t>a) descrição do objeto;</w:t>
      </w:r>
    </w:p>
    <w:p w14:paraId="2B9305CE"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t>b) justificativa; e</w:t>
      </w:r>
    </w:p>
    <w:p w14:paraId="42528A80"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t>c) cronograma físico, contendo as ações com os respectivos responsáveis e prazos.</w:t>
      </w:r>
    </w:p>
    <w:p w14:paraId="73982218"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t xml:space="preserve">O Plano de Trabalho deverá ser aprovado e assinado pelos partícipes em momento prévio ou concomitante ao acordo de cooperação técnica. </w:t>
      </w:r>
    </w:p>
    <w:p w14:paraId="2E60EB81"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Pr>
          <w:b/>
        </w:rPr>
        <w:lastRenderedPageBreak/>
        <w:t>Nota Explicativa 2:</w:t>
      </w:r>
      <w:r>
        <w:t xml:space="preserve">  O adequado planejamento contido no plano de trabalho traz maior segurança nas condutas de cada um dos partícipes, assim como facilita a realização de fiscalização pelos demais órgãos de controle interno e externo. </w:t>
      </w:r>
    </w:p>
    <w:p w14:paraId="57378635"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t xml:space="preserve">Vale dizer, a regularidade do instrumento depende, em primeiro lugar, do plano de trabalho. Se este instrumento for elaborado de forma correta, planejada e detalhada, bastará aos partícipes cumpri-lo para garantir o sucesso do ajuste. </w:t>
      </w:r>
    </w:p>
    <w:p w14:paraId="08249100" w14:textId="77777777" w:rsidR="001E6551" w:rsidRDefault="00A70F3A">
      <w:pPr>
        <w:jc w:val="both"/>
        <w:rPr>
          <w:sz w:val="24"/>
          <w:szCs w:val="24"/>
        </w:rPr>
      </w:pPr>
      <w:r>
        <w:rPr>
          <w:sz w:val="24"/>
          <w:szCs w:val="24"/>
        </w:rPr>
        <w:t xml:space="preserve">  </w:t>
      </w:r>
    </w:p>
    <w:p w14:paraId="7DDB5622" w14:textId="7B9C089F" w:rsidR="001E6551" w:rsidRDefault="00A70F3A">
      <w:pPr>
        <w:shd w:val="clear" w:color="auto" w:fill="DBDBDB"/>
        <w:jc w:val="both"/>
        <w:rPr>
          <w:b/>
          <w:sz w:val="24"/>
          <w:szCs w:val="24"/>
        </w:rPr>
      </w:pPr>
      <w:r>
        <w:rPr>
          <w:b/>
          <w:sz w:val="24"/>
          <w:szCs w:val="24"/>
        </w:rPr>
        <w:t xml:space="preserve">CLÁUSULA TERCEIRA - DAS OBRIGAÇÕES COMUNS </w:t>
      </w:r>
    </w:p>
    <w:p w14:paraId="62844BD6" w14:textId="77777777" w:rsidR="001E6551" w:rsidRDefault="00A70F3A">
      <w:pPr>
        <w:jc w:val="both"/>
        <w:rPr>
          <w:sz w:val="24"/>
          <w:szCs w:val="24"/>
        </w:rPr>
      </w:pPr>
      <w:r>
        <w:rPr>
          <w:sz w:val="24"/>
          <w:szCs w:val="24"/>
        </w:rPr>
        <w:t>Constituem obrigações comuns de ambos os partícipes:</w:t>
      </w:r>
    </w:p>
    <w:p w14:paraId="085E49C1" w14:textId="77777777" w:rsidR="001E6551" w:rsidRDefault="00A70F3A">
      <w:pPr>
        <w:jc w:val="both"/>
        <w:rPr>
          <w:sz w:val="24"/>
          <w:szCs w:val="24"/>
        </w:rPr>
      </w:pPr>
      <w:r>
        <w:rPr>
          <w:sz w:val="24"/>
          <w:szCs w:val="24"/>
        </w:rPr>
        <w:t xml:space="preserve">a) elaborar o Plano de Trabalho relativo aos objetivos deste Acordo; </w:t>
      </w:r>
    </w:p>
    <w:p w14:paraId="24403201" w14:textId="77777777" w:rsidR="001E6551" w:rsidRDefault="00A70F3A">
      <w:pPr>
        <w:jc w:val="both"/>
        <w:rPr>
          <w:sz w:val="24"/>
          <w:szCs w:val="24"/>
        </w:rPr>
      </w:pPr>
      <w:r>
        <w:rPr>
          <w:sz w:val="24"/>
          <w:szCs w:val="24"/>
        </w:rPr>
        <w:t xml:space="preserve">b) executar as ações objeto deste Acordo, assim como monitorar os resultados; </w:t>
      </w:r>
    </w:p>
    <w:p w14:paraId="4DCB0F61" w14:textId="716AFD55" w:rsidR="001E6551" w:rsidRDefault="00A70F3A">
      <w:pPr>
        <w:jc w:val="both"/>
        <w:rPr>
          <w:sz w:val="24"/>
          <w:szCs w:val="24"/>
        </w:rPr>
      </w:pPr>
      <w:r>
        <w:rPr>
          <w:sz w:val="24"/>
          <w:szCs w:val="24"/>
        </w:rPr>
        <w:t>c) responsabilizar-se por quaisquer danos porventura causados, dolosa ou culposamente, por seus colaboradores, servidores ou prepostos, ao patrimônio do outro partícipe</w:t>
      </w:r>
      <w:r w:rsidR="00BD3ABF">
        <w:rPr>
          <w:sz w:val="24"/>
          <w:szCs w:val="24"/>
        </w:rPr>
        <w:t xml:space="preserve"> ou terceiros</w:t>
      </w:r>
      <w:r>
        <w:rPr>
          <w:sz w:val="24"/>
          <w:szCs w:val="24"/>
        </w:rPr>
        <w:t xml:space="preserve">, quando da execução deste Acordo; </w:t>
      </w:r>
    </w:p>
    <w:p w14:paraId="0219CCDD" w14:textId="77777777" w:rsidR="001E6551" w:rsidRDefault="00A70F3A">
      <w:pPr>
        <w:jc w:val="both"/>
        <w:rPr>
          <w:sz w:val="24"/>
          <w:szCs w:val="24"/>
        </w:rPr>
      </w:pPr>
      <w:r>
        <w:rPr>
          <w:sz w:val="24"/>
          <w:szCs w:val="24"/>
        </w:rPr>
        <w:t xml:space="preserve">d) analisar resultados parciais, reformulando metas quando necessário ao atingimento do resultado final; </w:t>
      </w:r>
    </w:p>
    <w:p w14:paraId="32D4FED8" w14:textId="77777777" w:rsidR="001E6551" w:rsidRDefault="00A70F3A">
      <w:pPr>
        <w:jc w:val="both"/>
        <w:rPr>
          <w:sz w:val="24"/>
          <w:szCs w:val="24"/>
        </w:rPr>
      </w:pPr>
      <w:r>
        <w:rPr>
          <w:sz w:val="24"/>
          <w:szCs w:val="24"/>
        </w:rPr>
        <w:t xml:space="preserve">e) cumprir as atribuições próprias conforme definido no instrumento; </w:t>
      </w:r>
    </w:p>
    <w:p w14:paraId="30418607" w14:textId="77777777" w:rsidR="001E6551" w:rsidRDefault="00A70F3A">
      <w:pPr>
        <w:jc w:val="both"/>
        <w:rPr>
          <w:sz w:val="24"/>
          <w:szCs w:val="24"/>
        </w:rPr>
      </w:pPr>
      <w:r>
        <w:rPr>
          <w:sz w:val="24"/>
          <w:szCs w:val="24"/>
        </w:rPr>
        <w:t xml:space="preserve">f) realizar vistorias em conjunto, quando necessário; </w:t>
      </w:r>
    </w:p>
    <w:p w14:paraId="5CBF980D" w14:textId="77777777" w:rsidR="001E6551" w:rsidRDefault="00A70F3A">
      <w:pPr>
        <w:jc w:val="both"/>
        <w:rPr>
          <w:sz w:val="24"/>
          <w:szCs w:val="24"/>
        </w:rPr>
      </w:pPr>
      <w:r>
        <w:rPr>
          <w:sz w:val="24"/>
          <w:szCs w:val="24"/>
        </w:rPr>
        <w:t xml:space="preserve">g) disponibilizar recursos humanos, tecnológicos e materiais para executar as ações, mediante custeio próprio; </w:t>
      </w:r>
    </w:p>
    <w:p w14:paraId="3D391EF0" w14:textId="77777777" w:rsidR="001E6551" w:rsidRDefault="00A70F3A">
      <w:pPr>
        <w:jc w:val="both"/>
        <w:rPr>
          <w:sz w:val="24"/>
          <w:szCs w:val="24"/>
        </w:rPr>
      </w:pPr>
      <w:r>
        <w:rPr>
          <w:sz w:val="24"/>
          <w:szCs w:val="24"/>
        </w:rPr>
        <w:t xml:space="preserve">h) permitir o livre acesso a agentes da administração pública (controle interno e externo), a todos os documentos relacionados ao acordo, assim como aos elementos de sua execução; </w:t>
      </w:r>
    </w:p>
    <w:p w14:paraId="5364AC76" w14:textId="77777777" w:rsidR="001E6551" w:rsidRDefault="00A70F3A">
      <w:pPr>
        <w:jc w:val="both"/>
        <w:rPr>
          <w:sz w:val="24"/>
          <w:szCs w:val="24"/>
        </w:rPr>
      </w:pPr>
      <w:r>
        <w:rPr>
          <w:sz w:val="24"/>
          <w:szCs w:val="24"/>
        </w:rPr>
        <w:t xml:space="preserve">i) fornecer ao parceiro as informações necessárias e disponíveis para o cumprimento das obrigações acordadas; </w:t>
      </w:r>
    </w:p>
    <w:p w14:paraId="58390B73" w14:textId="77777777" w:rsidR="001E6551" w:rsidRDefault="00A70F3A">
      <w:pPr>
        <w:jc w:val="both"/>
        <w:rPr>
          <w:sz w:val="24"/>
          <w:szCs w:val="24"/>
        </w:rPr>
      </w:pPr>
      <w:r>
        <w:rPr>
          <w:sz w:val="24"/>
          <w:szCs w:val="24"/>
        </w:rPr>
        <w:t>j) manter sigilo das informações sensíveis (conforme classificação da Lei nº 12.527, de 18 de novembro de 2011 - Lei de Acesso à Informação - LAI) obtidas em razão da execução do acordo, somente divulgando-as se houver expressa autorização dos partícipes;</w:t>
      </w:r>
    </w:p>
    <w:p w14:paraId="1F7919CA" w14:textId="77777777" w:rsidR="001E6551" w:rsidRDefault="00A70F3A">
      <w:pPr>
        <w:jc w:val="both"/>
        <w:rPr>
          <w:sz w:val="24"/>
          <w:szCs w:val="24"/>
        </w:rPr>
      </w:pPr>
      <w:r>
        <w:rPr>
          <w:sz w:val="24"/>
          <w:szCs w:val="24"/>
        </w:rPr>
        <w:t>k) Observar os deveres previstos na Lei nº 13.709, de 14 de agosto de 2018 (Lei Geral de Proteção de Dados - LGPD), adotando medidas eficazes para proteção de dados pessoais a que tenha acesso por força da execução deste acordo; e</w:t>
      </w:r>
    </w:p>
    <w:p w14:paraId="03DF1A27" w14:textId="77777777" w:rsidR="001E6551" w:rsidRDefault="00A70F3A">
      <w:pPr>
        <w:jc w:val="both"/>
        <w:rPr>
          <w:sz w:val="24"/>
          <w:szCs w:val="24"/>
        </w:rPr>
      </w:pPr>
      <w:r>
        <w:rPr>
          <w:sz w:val="24"/>
          <w:szCs w:val="24"/>
        </w:rPr>
        <w:t xml:space="preserve">l) obedecer às restrições legais relativas à propriedade intelectual, se for o caso. </w:t>
      </w:r>
    </w:p>
    <w:p w14:paraId="20FAED63" w14:textId="77777777" w:rsidR="001E6551" w:rsidRDefault="00A70F3A">
      <w:pPr>
        <w:jc w:val="both"/>
        <w:rPr>
          <w:sz w:val="24"/>
          <w:szCs w:val="24"/>
        </w:rPr>
      </w:pPr>
      <w:r>
        <w:rPr>
          <w:b/>
          <w:sz w:val="24"/>
          <w:szCs w:val="24"/>
        </w:rPr>
        <w:lastRenderedPageBreak/>
        <w:t>Subcláusula única.</w:t>
      </w:r>
      <w:r>
        <w:rPr>
          <w:sz w:val="24"/>
          <w:szCs w:val="24"/>
        </w:rPr>
        <w:t xml:space="preserve"> Os partícipes concordam em oferecer, em regime de colaboração mútua, todas as facilidades para a execução do presente instrumento, de modo a, no limite de suas possibilidades, não faltarem recursos humanos, materiais e instalações, conforme as exigências do Plano de Trabalho. </w:t>
      </w:r>
    </w:p>
    <w:p w14:paraId="232708E5" w14:textId="61C6715A" w:rsidR="008B5FEB" w:rsidRDefault="00A70F3A" w:rsidP="008B5FEB">
      <w:pPr>
        <w:pBdr>
          <w:top w:val="single" w:sz="4" w:space="1" w:color="000000"/>
          <w:left w:val="single" w:sz="4" w:space="4" w:color="000000"/>
          <w:bottom w:val="single" w:sz="4" w:space="1" w:color="000000"/>
          <w:right w:val="single" w:sz="4" w:space="4" w:color="000000"/>
        </w:pBdr>
        <w:shd w:val="clear" w:color="auto" w:fill="FBFEDE"/>
        <w:jc w:val="both"/>
      </w:pPr>
      <w:r>
        <w:rPr>
          <w:sz w:val="24"/>
          <w:szCs w:val="24"/>
        </w:rPr>
        <w:t xml:space="preserve"> </w:t>
      </w:r>
      <w:r w:rsidR="008B5FEB">
        <w:rPr>
          <w:b/>
        </w:rPr>
        <w:t>Nota Explicativa</w:t>
      </w:r>
      <w:r w:rsidR="008B5FEB">
        <w:t>: Rol não é exaustivo</w:t>
      </w:r>
    </w:p>
    <w:p w14:paraId="5571B0AD" w14:textId="77777777" w:rsidR="001E6551" w:rsidRDefault="001E6551">
      <w:pPr>
        <w:jc w:val="both"/>
        <w:rPr>
          <w:sz w:val="24"/>
          <w:szCs w:val="24"/>
        </w:rPr>
      </w:pPr>
    </w:p>
    <w:p w14:paraId="0593C228" w14:textId="77777777" w:rsidR="001E6551" w:rsidRDefault="00A70F3A">
      <w:pPr>
        <w:shd w:val="clear" w:color="auto" w:fill="DBDBDB"/>
        <w:jc w:val="both"/>
        <w:rPr>
          <w:b/>
          <w:sz w:val="24"/>
          <w:szCs w:val="24"/>
        </w:rPr>
      </w:pPr>
      <w:r>
        <w:rPr>
          <w:b/>
          <w:sz w:val="24"/>
          <w:szCs w:val="24"/>
        </w:rPr>
        <w:t xml:space="preserve">CLÁUSULA QUARTA - DAS OBRIGAÇÕES DO PARTÍCIPE 1 </w:t>
      </w:r>
    </w:p>
    <w:p w14:paraId="108C1BD3" w14:textId="77777777" w:rsidR="001E6551" w:rsidRDefault="00A70F3A">
      <w:pPr>
        <w:jc w:val="both"/>
        <w:rPr>
          <w:sz w:val="24"/>
          <w:szCs w:val="24"/>
        </w:rPr>
      </w:pPr>
      <w:r>
        <w:rPr>
          <w:sz w:val="24"/>
          <w:szCs w:val="24"/>
        </w:rPr>
        <w:t xml:space="preserve">Para viabilizar o objeto deste instrumento, são responsabilidades da (o):  </w:t>
      </w:r>
    </w:p>
    <w:p w14:paraId="6A143655" w14:textId="77777777" w:rsidR="001E6551" w:rsidRDefault="001E6551">
      <w:pPr>
        <w:jc w:val="both"/>
        <w:rPr>
          <w:sz w:val="24"/>
          <w:szCs w:val="24"/>
        </w:rPr>
      </w:pPr>
      <w:bookmarkStart w:id="0" w:name="_heading=h.646xtzo0hlom" w:colFirst="0" w:colLast="0"/>
      <w:bookmarkEnd w:id="0"/>
    </w:p>
    <w:p w14:paraId="24753C10" w14:textId="77777777" w:rsidR="001E6551" w:rsidRDefault="00A70F3A">
      <w:pPr>
        <w:shd w:val="clear" w:color="auto" w:fill="DBDBDB"/>
        <w:jc w:val="both"/>
        <w:rPr>
          <w:b/>
          <w:sz w:val="24"/>
          <w:szCs w:val="24"/>
        </w:rPr>
      </w:pPr>
      <w:r>
        <w:rPr>
          <w:b/>
          <w:sz w:val="24"/>
          <w:szCs w:val="24"/>
        </w:rPr>
        <w:t xml:space="preserve">CLÁUSULA QUINTA - DAS OBRIGAÇÕES DO PARTÍCIPE 2 </w:t>
      </w:r>
    </w:p>
    <w:p w14:paraId="408DFBD8" w14:textId="77777777" w:rsidR="001E6551" w:rsidRDefault="00A70F3A">
      <w:pPr>
        <w:jc w:val="both"/>
        <w:rPr>
          <w:sz w:val="24"/>
          <w:szCs w:val="24"/>
        </w:rPr>
      </w:pPr>
      <w:r>
        <w:rPr>
          <w:sz w:val="24"/>
          <w:szCs w:val="24"/>
        </w:rPr>
        <w:t xml:space="preserve"> Para viabilizar o objeto deste instrumento, são responsabilidades da (o):  </w:t>
      </w:r>
    </w:p>
    <w:p w14:paraId="220352A1"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w:t>
      </w:r>
      <w:r>
        <w:t>: Deve haver o detalhamento das obrigações de cada um dos partícipes, de acordo com o objeto do ajuste, deixando evidente a maneira como irão contribuir para a consecução do objeto e atingimento do resultado proposto.</w:t>
      </w:r>
    </w:p>
    <w:p w14:paraId="7AF51382" w14:textId="77777777" w:rsidR="001E6551" w:rsidRPr="00667BA8" w:rsidRDefault="001E6551">
      <w:pPr>
        <w:spacing w:after="60" w:line="240" w:lineRule="auto"/>
        <w:jc w:val="both"/>
        <w:rPr>
          <w:i/>
          <w:color w:val="FF0000"/>
          <w:sz w:val="14"/>
          <w:szCs w:val="14"/>
        </w:rPr>
      </w:pPr>
    </w:p>
    <w:p w14:paraId="26FA644E" w14:textId="77777777" w:rsidR="001E6551" w:rsidRDefault="00A70F3A">
      <w:pPr>
        <w:shd w:val="clear" w:color="auto" w:fill="DBDBDB"/>
        <w:jc w:val="both"/>
        <w:rPr>
          <w:b/>
          <w:sz w:val="24"/>
          <w:szCs w:val="24"/>
        </w:rPr>
      </w:pPr>
      <w:r>
        <w:rPr>
          <w:b/>
          <w:sz w:val="24"/>
          <w:szCs w:val="24"/>
        </w:rPr>
        <w:t xml:space="preserve">CLÁUSULA SEXTA – DO ACOMPANHAMENTO DA EXECUÇÃO DO ACORDO DE COOPERAÇÃO TÉCNICA </w:t>
      </w:r>
    </w:p>
    <w:p w14:paraId="6EE6C466" w14:textId="77777777" w:rsidR="001E6551" w:rsidRDefault="00A70F3A">
      <w:pPr>
        <w:jc w:val="both"/>
        <w:rPr>
          <w:sz w:val="24"/>
          <w:szCs w:val="24"/>
        </w:rPr>
      </w:pPr>
      <w:r>
        <w:rPr>
          <w:sz w:val="24"/>
          <w:szCs w:val="24"/>
        </w:rPr>
        <w:t xml:space="preserve">No prazo de </w:t>
      </w:r>
      <w:r>
        <w:rPr>
          <w:color w:val="FF0000"/>
          <w:sz w:val="24"/>
          <w:szCs w:val="24"/>
        </w:rPr>
        <w:t xml:space="preserve">XX </w:t>
      </w:r>
      <w:r>
        <w:rPr>
          <w:sz w:val="24"/>
          <w:szCs w:val="24"/>
        </w:rPr>
        <w:t xml:space="preserve">dias a contar da assinatura do presente Acordo, cada partícipe designará formalmente o responsável titular e respectivo suplente, preferencialmente servidores públicos, para acompanhar a execução e o cumprimento do objeto do Acordo de Cooperação Técnica.  </w:t>
      </w:r>
    </w:p>
    <w:p w14:paraId="26096282" w14:textId="77777777" w:rsidR="001E6551" w:rsidRDefault="00A70F3A">
      <w:pPr>
        <w:jc w:val="both"/>
        <w:rPr>
          <w:sz w:val="24"/>
          <w:szCs w:val="24"/>
        </w:rPr>
      </w:pPr>
      <w:r>
        <w:rPr>
          <w:b/>
          <w:sz w:val="24"/>
          <w:szCs w:val="24"/>
        </w:rPr>
        <w:t>Subcláusula primeira</w:t>
      </w:r>
      <w:r>
        <w:rPr>
          <w:sz w:val="24"/>
          <w:szCs w:val="24"/>
        </w:rPr>
        <w:t xml:space="preserve">. Competirá aos responsáveis a comunicação com o outro partícipe, bem como transmitir e receber solicitações; marcar reuniões, devendo todas as comunicações serem documentadas. </w:t>
      </w:r>
    </w:p>
    <w:p w14:paraId="5114ECF8" w14:textId="77777777" w:rsidR="001E6551" w:rsidRDefault="00A70F3A">
      <w:pPr>
        <w:jc w:val="both"/>
        <w:rPr>
          <w:sz w:val="24"/>
          <w:szCs w:val="24"/>
        </w:rPr>
      </w:pPr>
      <w:r>
        <w:rPr>
          <w:b/>
          <w:sz w:val="24"/>
          <w:szCs w:val="24"/>
        </w:rPr>
        <w:t>Subcláusula segunda</w:t>
      </w:r>
      <w:r>
        <w:rPr>
          <w:sz w:val="24"/>
          <w:szCs w:val="24"/>
        </w:rPr>
        <w:t xml:space="preserve">. Sempre que o indicado não puder continuar a desempenhar a incumbência, este deverá ser substituído. A comunicação deverá ser feita ao outro partícipe, no prazo de até </w:t>
      </w:r>
      <w:r>
        <w:rPr>
          <w:color w:val="FF0000"/>
          <w:sz w:val="24"/>
          <w:szCs w:val="24"/>
        </w:rPr>
        <w:t>XX</w:t>
      </w:r>
      <w:r>
        <w:rPr>
          <w:sz w:val="24"/>
          <w:szCs w:val="24"/>
        </w:rPr>
        <w:t xml:space="preserve"> dias da ocorrência do evento, seguida da identificação do substituto. </w:t>
      </w:r>
    </w:p>
    <w:p w14:paraId="2AD3B478"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w:t>
      </w:r>
      <w:r>
        <w:t xml:space="preserve">: De acordo </w:t>
      </w:r>
      <w:r w:rsidRPr="002279C1">
        <w:t>com o art. 11 da Portaria SEGES/MGI nº 3.506, de 2025, no prazo de até 30 (trinta) dias a contar da assinatura do instrumento, cada partícipe deverá ind</w:t>
      </w:r>
      <w:r>
        <w:t xml:space="preserve">icar o responsável titular e respectivo suplente para acompanhar a execução e cumprimento do objeto do Acordo de Cooperação Técnica.  </w:t>
      </w:r>
    </w:p>
    <w:p w14:paraId="16BF3949" w14:textId="77777777" w:rsidR="001E6551" w:rsidRDefault="001E6551">
      <w:pPr>
        <w:jc w:val="both"/>
        <w:rPr>
          <w:sz w:val="12"/>
          <w:szCs w:val="12"/>
        </w:rPr>
      </w:pPr>
    </w:p>
    <w:p w14:paraId="41056941" w14:textId="77777777" w:rsidR="001E6551" w:rsidRDefault="00A70F3A">
      <w:pPr>
        <w:shd w:val="clear" w:color="auto" w:fill="DBDBDB"/>
        <w:jc w:val="both"/>
        <w:rPr>
          <w:b/>
          <w:sz w:val="24"/>
          <w:szCs w:val="24"/>
        </w:rPr>
      </w:pPr>
      <w:r>
        <w:rPr>
          <w:b/>
          <w:sz w:val="24"/>
          <w:szCs w:val="24"/>
        </w:rPr>
        <w:t>CLÁUSULA SÉTIMA – DOS RECURSOS FINANCEIROS E PATRIMONIAIS</w:t>
      </w:r>
    </w:p>
    <w:p w14:paraId="07A3C440" w14:textId="24A23561" w:rsidR="001E6551" w:rsidRDefault="00A70F3A">
      <w:pPr>
        <w:jc w:val="both"/>
        <w:rPr>
          <w:sz w:val="24"/>
          <w:szCs w:val="24"/>
        </w:rPr>
      </w:pPr>
      <w:r>
        <w:rPr>
          <w:sz w:val="24"/>
          <w:szCs w:val="24"/>
        </w:rPr>
        <w:lastRenderedPageBreak/>
        <w:t xml:space="preserve">Não haverá transferência de recursos financeiros ou doação de bens entre os partícipes para a execução do presente Acordo de Cooperação Técnica. As despesas necessárias à plena consecução do objeto acordado, tais como: pessoal, deslocamentos, comunicação entre os órgãos e outras que se fizerem necessárias, correrão por conta das dotações específicas constantes nos orçamentos dos partícipes.  </w:t>
      </w:r>
    </w:p>
    <w:p w14:paraId="30AC725D" w14:textId="77777777" w:rsidR="001E6551" w:rsidRDefault="00A70F3A">
      <w:pPr>
        <w:jc w:val="both"/>
        <w:rPr>
          <w:sz w:val="24"/>
          <w:szCs w:val="24"/>
        </w:rPr>
      </w:pPr>
      <w:r>
        <w:rPr>
          <w:b/>
          <w:sz w:val="24"/>
          <w:szCs w:val="24"/>
        </w:rPr>
        <w:t>Subcláusula primeira</w:t>
      </w:r>
      <w:r>
        <w:rPr>
          <w:sz w:val="24"/>
          <w:szCs w:val="24"/>
        </w:rPr>
        <w:t>. As ações que implicarem repasse de recursos serão viabilizadas por intermédio de instrumento específico.</w:t>
      </w:r>
    </w:p>
    <w:p w14:paraId="62AC2C94" w14:textId="77777777" w:rsidR="001E6551" w:rsidRDefault="00A70F3A">
      <w:pPr>
        <w:jc w:val="both"/>
        <w:rPr>
          <w:sz w:val="24"/>
          <w:szCs w:val="24"/>
        </w:rPr>
      </w:pPr>
      <w:r>
        <w:rPr>
          <w:b/>
          <w:sz w:val="24"/>
          <w:szCs w:val="24"/>
        </w:rPr>
        <w:t>Subcláusula segunda</w:t>
      </w:r>
      <w:r>
        <w:rPr>
          <w:sz w:val="24"/>
          <w:szCs w:val="24"/>
        </w:rPr>
        <w:t xml:space="preserve">. Os serviços decorrentes do presente Acordo serão prestados em regime de cooperação mútua, não cabendo aos partícipes quaisquer remunerações. </w:t>
      </w:r>
    </w:p>
    <w:p w14:paraId="02371EF5" w14:textId="77777777" w:rsidR="001E6551" w:rsidRDefault="001E6551">
      <w:pPr>
        <w:jc w:val="both"/>
        <w:rPr>
          <w:sz w:val="18"/>
          <w:szCs w:val="18"/>
        </w:rPr>
      </w:pPr>
    </w:p>
    <w:p w14:paraId="17AB53C7" w14:textId="77777777" w:rsidR="001E6551" w:rsidRDefault="00A70F3A">
      <w:pPr>
        <w:shd w:val="clear" w:color="auto" w:fill="DBDBDB"/>
        <w:jc w:val="both"/>
        <w:rPr>
          <w:b/>
          <w:sz w:val="24"/>
          <w:szCs w:val="24"/>
        </w:rPr>
      </w:pPr>
      <w:r>
        <w:rPr>
          <w:b/>
          <w:sz w:val="24"/>
          <w:szCs w:val="24"/>
          <w:shd w:val="clear" w:color="auto" w:fill="DBDBDB"/>
        </w:rPr>
        <w:t>CLÁUSULA OITAVA – DOS RECURSOS HUMANOS</w:t>
      </w:r>
      <w:r>
        <w:rPr>
          <w:b/>
          <w:sz w:val="24"/>
          <w:szCs w:val="24"/>
        </w:rPr>
        <w:t xml:space="preserve">  </w:t>
      </w:r>
    </w:p>
    <w:p w14:paraId="22B9CAAB" w14:textId="77777777" w:rsidR="001E6551" w:rsidRDefault="00A70F3A">
      <w:pPr>
        <w:jc w:val="both"/>
        <w:rPr>
          <w:sz w:val="24"/>
          <w:szCs w:val="24"/>
        </w:rPr>
      </w:pPr>
      <w:r>
        <w:rPr>
          <w:sz w:val="24"/>
          <w:szCs w:val="24"/>
        </w:rPr>
        <w:t xml:space="preserve">Os recursos humanos utilizados por quaisquer dos PARTÍCIPES, em decorrência das atividades inerentes ao presente Acordo, não sofrerão alteração na sua vinculação nem acarretarão quaisquer ônus ao outro partícipe.  </w:t>
      </w:r>
    </w:p>
    <w:p w14:paraId="4CA0D6A4" w14:textId="77777777" w:rsidR="001E6551" w:rsidRDefault="00A70F3A">
      <w:pPr>
        <w:jc w:val="both"/>
        <w:rPr>
          <w:sz w:val="24"/>
          <w:szCs w:val="24"/>
        </w:rPr>
      </w:pPr>
      <w:r>
        <w:rPr>
          <w:b/>
          <w:sz w:val="24"/>
          <w:szCs w:val="24"/>
        </w:rPr>
        <w:t>Subcláusula única.</w:t>
      </w:r>
      <w:r>
        <w:rPr>
          <w:sz w:val="24"/>
          <w:szCs w:val="24"/>
        </w:rPr>
        <w:t xml:space="preserve"> As atividades não implicarão cessão de servidores, que poderão ser designados apenas para o desempenho de ação específica prevista no acordo e por prazo determinado. </w:t>
      </w:r>
    </w:p>
    <w:p w14:paraId="51572738" w14:textId="77777777" w:rsidR="001E6551" w:rsidRDefault="00A70F3A">
      <w:pPr>
        <w:jc w:val="both"/>
        <w:rPr>
          <w:sz w:val="24"/>
          <w:szCs w:val="24"/>
        </w:rPr>
      </w:pPr>
      <w:r>
        <w:rPr>
          <w:sz w:val="24"/>
          <w:szCs w:val="24"/>
        </w:rPr>
        <w:t xml:space="preserve"> </w:t>
      </w:r>
    </w:p>
    <w:p w14:paraId="178880CA" w14:textId="77777777" w:rsidR="001E6551" w:rsidRDefault="00A70F3A">
      <w:pPr>
        <w:shd w:val="clear" w:color="auto" w:fill="DBDBDB"/>
        <w:jc w:val="both"/>
        <w:rPr>
          <w:b/>
          <w:sz w:val="24"/>
          <w:szCs w:val="24"/>
        </w:rPr>
      </w:pPr>
      <w:r>
        <w:rPr>
          <w:b/>
          <w:sz w:val="24"/>
          <w:szCs w:val="24"/>
        </w:rPr>
        <w:t xml:space="preserve">CLÁUSULA NONA - DO PRAZO E VIGÊNCIA  </w:t>
      </w:r>
    </w:p>
    <w:p w14:paraId="6AC17902" w14:textId="77777777" w:rsidR="001E6551" w:rsidRDefault="00A70F3A">
      <w:pPr>
        <w:jc w:val="both"/>
        <w:rPr>
          <w:sz w:val="24"/>
          <w:szCs w:val="24"/>
        </w:rPr>
      </w:pPr>
      <w:r>
        <w:rPr>
          <w:sz w:val="24"/>
          <w:szCs w:val="24"/>
        </w:rPr>
        <w:t xml:space="preserve">O prazo de vigência deste Acordo de Cooperação Técnica será de </w:t>
      </w:r>
      <w:r>
        <w:rPr>
          <w:color w:val="FF0000"/>
          <w:sz w:val="24"/>
          <w:szCs w:val="24"/>
        </w:rPr>
        <w:t xml:space="preserve">XX meses/anos </w:t>
      </w:r>
      <w:r>
        <w:rPr>
          <w:sz w:val="24"/>
          <w:szCs w:val="24"/>
        </w:rPr>
        <w:t>a partir da assinatura, podendo ser prorrogado, mediante a celebração de aditivo.</w:t>
      </w:r>
    </w:p>
    <w:p w14:paraId="1B4C2156"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1</w:t>
      </w:r>
      <w:r>
        <w:t xml:space="preserve">: O instrumento não pode ter prazo de vigência indeterminado. A propósito, a ON 44/2014 – AGU traz o seguinte enunciado:  </w:t>
      </w:r>
    </w:p>
    <w:p w14:paraId="52A7B164" w14:textId="25D43510"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rPr>
          <w:i/>
          <w:sz w:val="20"/>
          <w:szCs w:val="20"/>
        </w:rPr>
      </w:pPr>
      <w:r>
        <w:rPr>
          <w:i/>
          <w:sz w:val="20"/>
          <w:szCs w:val="20"/>
        </w:rPr>
        <w:t xml:space="preserve">I - </w:t>
      </w:r>
      <w:r w:rsidR="008776DE" w:rsidRPr="008776DE">
        <w:rPr>
          <w:i/>
          <w:sz w:val="20"/>
          <w:szCs w:val="20"/>
        </w:rPr>
        <w:t xml:space="preserve">A vigência dos convênios e instrumentos congêneres deverá ser dimensionada segundo o prazo previsto para o alcance das metas traçadas no plano de trabalho, não se aplicando os </w:t>
      </w:r>
      <w:proofErr w:type="spellStart"/>
      <w:r w:rsidR="008776DE" w:rsidRPr="008776DE">
        <w:rPr>
          <w:i/>
          <w:sz w:val="20"/>
          <w:szCs w:val="20"/>
        </w:rPr>
        <w:t>arts</w:t>
      </w:r>
      <w:proofErr w:type="spellEnd"/>
      <w:r w:rsidR="008776DE" w:rsidRPr="008776DE">
        <w:rPr>
          <w:i/>
          <w:sz w:val="20"/>
          <w:szCs w:val="20"/>
        </w:rPr>
        <w:t>. 106 e 107 da Lei nº 14.133, de 2021.</w:t>
      </w:r>
    </w:p>
    <w:p w14:paraId="064D184E" w14:textId="41A22B08"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rPr>
          <w:i/>
          <w:sz w:val="20"/>
          <w:szCs w:val="20"/>
        </w:rPr>
      </w:pPr>
      <w:r>
        <w:rPr>
          <w:i/>
          <w:sz w:val="20"/>
          <w:szCs w:val="20"/>
        </w:rPr>
        <w:t xml:space="preserve"> II - </w:t>
      </w:r>
      <w:r w:rsidR="008776DE" w:rsidRPr="008776DE">
        <w:rPr>
          <w:i/>
          <w:sz w:val="20"/>
          <w:szCs w:val="20"/>
        </w:rPr>
        <w:t>Por via de regra, não é admitida a vigência por prazo indeterminado, ressalvadas as hipóteses previstas em norma legal ou infralegal, devendo constar no plano de trabalho o respectivo cronograma de execução, salvo no caso de sua expressa dispensa pela respectiva norma regulamentadora.</w:t>
      </w:r>
      <w:r>
        <w:rPr>
          <w:i/>
          <w:sz w:val="20"/>
          <w:szCs w:val="20"/>
        </w:rPr>
        <w:t xml:space="preserve"> </w:t>
      </w:r>
    </w:p>
    <w:p w14:paraId="56AA2D0B"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rPr>
          <w:i/>
          <w:sz w:val="20"/>
          <w:szCs w:val="20"/>
        </w:rPr>
      </w:pPr>
      <w:r>
        <w:rPr>
          <w:i/>
          <w:sz w:val="20"/>
          <w:szCs w:val="20"/>
        </w:rPr>
        <w:t>III - É vedada a inclusão posterior de metas que não tenham relação com o objeto inicialmente pactuado.</w:t>
      </w:r>
    </w:p>
    <w:p w14:paraId="598EEE7D"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2</w:t>
      </w:r>
      <w:r>
        <w:t>: A prorrogação deverá ser ajustada pelos partícipes, com a motivação explicitada nos autos, assim como deverá ser seguida de novo plano de trabalho, com os ajustes no cronograma (art. 7º, III</w:t>
      </w:r>
      <w:r w:rsidRPr="00203953">
        <w:t>, da Portaria SEGES/MGI nº 3.506, de 2025).</w:t>
      </w:r>
    </w:p>
    <w:p w14:paraId="5B60160A" w14:textId="77777777" w:rsidR="001E6551" w:rsidRPr="007A7572" w:rsidRDefault="00A70F3A">
      <w:pPr>
        <w:pBdr>
          <w:top w:val="single" w:sz="4" w:space="1" w:color="000000"/>
          <w:left w:val="single" w:sz="4" w:space="4" w:color="000000"/>
          <w:bottom w:val="single" w:sz="4" w:space="1" w:color="000000"/>
          <w:right w:val="single" w:sz="4" w:space="4" w:color="000000"/>
        </w:pBdr>
        <w:shd w:val="clear" w:color="auto" w:fill="FBFEDE"/>
        <w:jc w:val="both"/>
      </w:pPr>
      <w:r w:rsidRPr="007A7572">
        <w:rPr>
          <w:b/>
        </w:rPr>
        <w:t>Nota Explicativa 3</w:t>
      </w:r>
      <w:r w:rsidRPr="007A7572">
        <w:t>: O prazo de vigência deve ser fixado guardando compatibilidade com o necessário à execução do objeto acordado, que, todavia, não se limita ao prazo de 10 anos previsto no art. 107 da Lei nº 14.133, de 2021.</w:t>
      </w:r>
    </w:p>
    <w:p w14:paraId="103A554D" w14:textId="013CEF98"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Pr>
          <w:b/>
        </w:rPr>
        <w:lastRenderedPageBreak/>
        <w:t>Nota explicativa 4:</w:t>
      </w:r>
      <w:r>
        <w:t xml:space="preserve"> A Portaria SEGES/MGI nº </w:t>
      </w:r>
      <w:r w:rsidR="00DD5823">
        <w:t>3.506</w:t>
      </w:r>
      <w:r>
        <w:t>, de 202</w:t>
      </w:r>
      <w:r w:rsidR="00DD5823">
        <w:t>5</w:t>
      </w:r>
      <w:r>
        <w:t>, determina a assinatura eletrônica do instrumento</w:t>
      </w:r>
      <w:r w:rsidR="00DD5823">
        <w:t>,</w:t>
      </w:r>
      <w:r>
        <w:t xml:space="preserve"> de acordo com o art. </w:t>
      </w:r>
      <w:r w:rsidR="00DD5823">
        <w:t>9</w:t>
      </w:r>
      <w:r>
        <w:t>º</w:t>
      </w:r>
      <w:r w:rsidR="00DD5823">
        <w:t>.</w:t>
      </w:r>
      <w:r>
        <w:t xml:space="preserve"> </w:t>
      </w:r>
      <w:r w:rsidR="00DD5823">
        <w:t>E</w:t>
      </w:r>
      <w:r>
        <w:t xml:space="preserve">m caso de assinaturas com datas distintas, prevalece a última para fins de início da vigência. </w:t>
      </w:r>
    </w:p>
    <w:p w14:paraId="28E73262" w14:textId="77777777" w:rsidR="001E6551" w:rsidRDefault="001E6551">
      <w:pPr>
        <w:jc w:val="both"/>
        <w:rPr>
          <w:sz w:val="2"/>
          <w:szCs w:val="2"/>
        </w:rPr>
      </w:pPr>
    </w:p>
    <w:p w14:paraId="4884910C" w14:textId="77777777" w:rsidR="001E6551" w:rsidRDefault="00A70F3A">
      <w:pPr>
        <w:shd w:val="clear" w:color="auto" w:fill="DBDBDB"/>
        <w:jc w:val="both"/>
        <w:rPr>
          <w:b/>
          <w:sz w:val="24"/>
          <w:szCs w:val="24"/>
        </w:rPr>
      </w:pPr>
      <w:r>
        <w:rPr>
          <w:b/>
          <w:sz w:val="24"/>
          <w:szCs w:val="24"/>
        </w:rPr>
        <w:t xml:space="preserve">CLÁUSULA DÉCIMA - DAS ALTERAÇÕES  </w:t>
      </w:r>
    </w:p>
    <w:p w14:paraId="20BD6316" w14:textId="77777777" w:rsidR="001E6551" w:rsidRDefault="00A70F3A">
      <w:pPr>
        <w:jc w:val="both"/>
        <w:rPr>
          <w:sz w:val="24"/>
          <w:szCs w:val="24"/>
        </w:rPr>
      </w:pPr>
      <w:r>
        <w:rPr>
          <w:sz w:val="24"/>
          <w:szCs w:val="24"/>
        </w:rPr>
        <w:t xml:space="preserve">O presente Acordo poderá ser alterado, no todo ou em parte, mediante termo aditivo, desde que mantido o seu objeto. </w:t>
      </w:r>
    </w:p>
    <w:p w14:paraId="1C8F01C9" w14:textId="77777777" w:rsidR="001E6551" w:rsidRDefault="001E6551">
      <w:pPr>
        <w:jc w:val="both"/>
        <w:rPr>
          <w:sz w:val="6"/>
          <w:szCs w:val="6"/>
        </w:rPr>
      </w:pPr>
    </w:p>
    <w:p w14:paraId="354437BD" w14:textId="77777777" w:rsidR="001E6551" w:rsidRDefault="00A70F3A">
      <w:pPr>
        <w:shd w:val="clear" w:color="auto" w:fill="DBDBDB"/>
        <w:jc w:val="both"/>
        <w:rPr>
          <w:b/>
          <w:color w:val="FF0000"/>
          <w:sz w:val="24"/>
          <w:szCs w:val="24"/>
        </w:rPr>
      </w:pPr>
      <w:r>
        <w:rPr>
          <w:b/>
          <w:color w:val="FF0000"/>
          <w:sz w:val="24"/>
          <w:szCs w:val="24"/>
        </w:rPr>
        <w:t xml:space="preserve">CLÁUSULA DÉCIMA PRIMEIRA - DIREITOS INTELECTUAIS - (Se for o Caso) </w:t>
      </w:r>
    </w:p>
    <w:p w14:paraId="151B1E96" w14:textId="226BA022" w:rsidR="001E6551" w:rsidRDefault="0098131F">
      <w:pPr>
        <w:jc w:val="both"/>
        <w:rPr>
          <w:color w:val="FF0000"/>
          <w:sz w:val="24"/>
          <w:szCs w:val="24"/>
        </w:rPr>
      </w:pPr>
      <w:r w:rsidRPr="0098131F">
        <w:rPr>
          <w:color w:val="FF0000"/>
          <w:sz w:val="24"/>
          <w:szCs w:val="24"/>
        </w:rPr>
        <w:t>Os direitos intelectuais eventualmente gerados se sujeitarão às regras da legislação específica</w:t>
      </w:r>
      <w:r w:rsidR="00A70F3A">
        <w:rPr>
          <w:color w:val="FF0000"/>
          <w:sz w:val="24"/>
          <w:szCs w:val="24"/>
        </w:rPr>
        <w:t xml:space="preserve">. </w:t>
      </w:r>
    </w:p>
    <w:p w14:paraId="4C711A90" w14:textId="77777777" w:rsidR="001E6551" w:rsidRDefault="00A70F3A">
      <w:pPr>
        <w:jc w:val="both"/>
        <w:rPr>
          <w:color w:val="FF0000"/>
          <w:sz w:val="24"/>
          <w:szCs w:val="24"/>
        </w:rPr>
      </w:pPr>
      <w:r>
        <w:rPr>
          <w:b/>
          <w:color w:val="FF0000"/>
          <w:sz w:val="24"/>
          <w:szCs w:val="24"/>
        </w:rPr>
        <w:t xml:space="preserve">Subcláusula primeira. </w:t>
      </w:r>
      <w:r>
        <w:rPr>
          <w:color w:val="FF0000"/>
          <w:sz w:val="24"/>
          <w:szCs w:val="24"/>
        </w:rPr>
        <w:t xml:space="preserve">Mediante instrumento próprio, que deverá acompanhar o presente, devem ser acordados entre os mesmos o disciplinamento quanto ao procedimento para o reconhecimento do direito, a fruição, a utilização, a disponibilização e a confidencialidade, quando necessária. </w:t>
      </w:r>
    </w:p>
    <w:p w14:paraId="2A14D763" w14:textId="77777777" w:rsidR="001E6551" w:rsidRDefault="00A70F3A">
      <w:pPr>
        <w:jc w:val="both"/>
        <w:rPr>
          <w:color w:val="FF0000"/>
          <w:sz w:val="24"/>
          <w:szCs w:val="24"/>
        </w:rPr>
      </w:pPr>
      <w:r>
        <w:rPr>
          <w:b/>
          <w:color w:val="FF0000"/>
          <w:sz w:val="24"/>
          <w:szCs w:val="24"/>
        </w:rPr>
        <w:t xml:space="preserve">Subcláusula segunda. </w:t>
      </w:r>
      <w:r>
        <w:rPr>
          <w:color w:val="FF0000"/>
          <w:sz w:val="24"/>
          <w:szCs w:val="24"/>
        </w:rPr>
        <w:t xml:space="preserve">Os direitos serão conferidos igualmente aos partícipes, cuja atuação deverá ser em conjunto, salvo se estipulado de forma diversa. </w:t>
      </w:r>
    </w:p>
    <w:p w14:paraId="7C97B8F8" w14:textId="77777777" w:rsidR="001E6551" w:rsidRDefault="00A70F3A">
      <w:pPr>
        <w:jc w:val="both"/>
        <w:rPr>
          <w:color w:val="FF0000"/>
          <w:sz w:val="24"/>
          <w:szCs w:val="24"/>
        </w:rPr>
      </w:pPr>
      <w:r>
        <w:rPr>
          <w:b/>
          <w:color w:val="FF0000"/>
          <w:sz w:val="24"/>
          <w:szCs w:val="24"/>
        </w:rPr>
        <w:t>Subcláusula terceira.</w:t>
      </w:r>
      <w:r>
        <w:rPr>
          <w:color w:val="FF0000"/>
          <w:sz w:val="24"/>
          <w:szCs w:val="24"/>
        </w:rPr>
        <w:t xml:space="preserve"> A divulgação do produto da parceria depende do consentimento prévio dos partícipes.</w:t>
      </w:r>
    </w:p>
    <w:p w14:paraId="639FF149"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1</w:t>
      </w:r>
      <w:r>
        <w:t>: A presente cláusula deverá ser adaptada, inclusive com inserções, de acordo com as peculiaridades e condições do objeto, assim como a variedade de legislação regente da propriedade intelectual, dentre as quais se destacam a Lei nº 9.279, de 1996, a Lei nº 9.456, de 1997, a Lei nº 9.609, de 1998, a Lei nº 9.610, de 1998, e a Lei nº 11.484, de 2007.</w:t>
      </w:r>
    </w:p>
    <w:p w14:paraId="09F86CA4"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2</w:t>
      </w:r>
      <w:r>
        <w:t xml:space="preserve">: Estando presente esta cláusula, as subsequentes deverão ser renumeradas.   </w:t>
      </w:r>
    </w:p>
    <w:p w14:paraId="1A6C915E" w14:textId="77777777" w:rsidR="001E6551" w:rsidRDefault="001E6551">
      <w:pPr>
        <w:jc w:val="both"/>
      </w:pPr>
    </w:p>
    <w:p w14:paraId="5211890E" w14:textId="77777777" w:rsidR="001E6551" w:rsidRDefault="00A70F3A">
      <w:pPr>
        <w:shd w:val="clear" w:color="auto" w:fill="DBDBDB"/>
        <w:jc w:val="both"/>
        <w:rPr>
          <w:b/>
          <w:sz w:val="24"/>
          <w:szCs w:val="24"/>
        </w:rPr>
      </w:pPr>
      <w:r>
        <w:rPr>
          <w:b/>
          <w:sz w:val="24"/>
          <w:szCs w:val="24"/>
        </w:rPr>
        <w:t xml:space="preserve">CLÁUSULA DÉCIMA PRIMEIRA- DO ENCERRAMENTO  </w:t>
      </w:r>
    </w:p>
    <w:p w14:paraId="05C3C9FD" w14:textId="77777777" w:rsidR="001E6551" w:rsidRDefault="00A70F3A">
      <w:pPr>
        <w:jc w:val="both"/>
        <w:rPr>
          <w:sz w:val="24"/>
          <w:szCs w:val="24"/>
        </w:rPr>
      </w:pPr>
      <w:r>
        <w:rPr>
          <w:sz w:val="24"/>
          <w:szCs w:val="24"/>
        </w:rPr>
        <w:t>O presente Acordo de Cooperação Técnica será extinto:</w:t>
      </w:r>
    </w:p>
    <w:p w14:paraId="4328919A" w14:textId="77777777" w:rsidR="001E6551" w:rsidRDefault="00A70F3A">
      <w:pPr>
        <w:jc w:val="both"/>
        <w:rPr>
          <w:sz w:val="24"/>
          <w:szCs w:val="24"/>
        </w:rPr>
      </w:pPr>
      <w:r>
        <w:rPr>
          <w:sz w:val="24"/>
          <w:szCs w:val="24"/>
        </w:rPr>
        <w:t xml:space="preserve">a) por advento do termo final, sem que os partícipes tenham até então firmado aditivo para renová-lo; </w:t>
      </w:r>
    </w:p>
    <w:p w14:paraId="06669E9C" w14:textId="77777777" w:rsidR="001E6551" w:rsidRDefault="00A70F3A">
      <w:pPr>
        <w:jc w:val="both"/>
        <w:rPr>
          <w:sz w:val="24"/>
          <w:szCs w:val="24"/>
        </w:rPr>
      </w:pPr>
      <w:r>
        <w:rPr>
          <w:sz w:val="24"/>
          <w:szCs w:val="24"/>
        </w:rPr>
        <w:t xml:space="preserve">b) por denúncia de qualquer dos partícipes, se não tiver mais interesse na manutenção da parceria, notificando o parceiro com antecedência mínima de </w:t>
      </w:r>
      <w:r>
        <w:rPr>
          <w:color w:val="FF0000"/>
          <w:sz w:val="24"/>
          <w:szCs w:val="24"/>
        </w:rPr>
        <w:t>XX</w:t>
      </w:r>
      <w:r>
        <w:rPr>
          <w:sz w:val="24"/>
          <w:szCs w:val="24"/>
        </w:rPr>
        <w:t xml:space="preserve"> dias;  </w:t>
      </w:r>
    </w:p>
    <w:p w14:paraId="29DF7C19"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sidRPr="008B0716">
        <w:rPr>
          <w:b/>
        </w:rPr>
        <w:t>Nota Explicativa</w:t>
      </w:r>
      <w:r w:rsidRPr="008B0716">
        <w:t>: A notificação do outro partícipe deverá ocorrer com antecedência mínima de 30 (trinta) dias (art. 18, III, Portaria SEGES/MGI nº 3.506, de 2025).</w:t>
      </w:r>
    </w:p>
    <w:p w14:paraId="7DA8921C" w14:textId="77777777" w:rsidR="001E6551" w:rsidRDefault="00A70F3A">
      <w:pPr>
        <w:jc w:val="both"/>
        <w:rPr>
          <w:sz w:val="24"/>
          <w:szCs w:val="24"/>
        </w:rPr>
      </w:pPr>
      <w:r>
        <w:rPr>
          <w:sz w:val="24"/>
          <w:szCs w:val="24"/>
        </w:rPr>
        <w:t xml:space="preserve">c) por consenso dos partícipes antes do advento do termo final de vigência, devendo ser devidamente formalizado; e </w:t>
      </w:r>
    </w:p>
    <w:p w14:paraId="46FA43DE" w14:textId="77777777" w:rsidR="001E6551" w:rsidRDefault="00A70F3A">
      <w:pPr>
        <w:jc w:val="both"/>
        <w:rPr>
          <w:color w:val="00B050"/>
          <w:sz w:val="24"/>
          <w:szCs w:val="24"/>
        </w:rPr>
      </w:pPr>
      <w:r>
        <w:rPr>
          <w:sz w:val="24"/>
          <w:szCs w:val="24"/>
        </w:rPr>
        <w:lastRenderedPageBreak/>
        <w:t xml:space="preserve">d) por rescisão. </w:t>
      </w:r>
    </w:p>
    <w:p w14:paraId="0A0A73B1" w14:textId="77777777" w:rsidR="001E6551" w:rsidRDefault="00A70F3A">
      <w:pPr>
        <w:jc w:val="both"/>
        <w:rPr>
          <w:sz w:val="24"/>
          <w:szCs w:val="24"/>
        </w:rPr>
      </w:pPr>
      <w:r>
        <w:rPr>
          <w:b/>
          <w:sz w:val="24"/>
          <w:szCs w:val="24"/>
        </w:rPr>
        <w:t>Subcláusula primeira</w:t>
      </w:r>
      <w:r>
        <w:rPr>
          <w:sz w:val="24"/>
          <w:szCs w:val="24"/>
        </w:rPr>
        <w:t xml:space="preserve">. Havendo a extinção do ajuste, cada um dos partícipes fica responsável pelo cumprimento das obrigações assumidas até a data do encerramento.  </w:t>
      </w:r>
    </w:p>
    <w:p w14:paraId="4E05112F" w14:textId="77777777" w:rsidR="001E6551" w:rsidRDefault="00A70F3A">
      <w:pPr>
        <w:jc w:val="both"/>
        <w:rPr>
          <w:sz w:val="24"/>
          <w:szCs w:val="24"/>
        </w:rPr>
      </w:pPr>
      <w:r>
        <w:rPr>
          <w:b/>
          <w:sz w:val="24"/>
          <w:szCs w:val="24"/>
        </w:rPr>
        <w:t>Subcláusula segunda</w:t>
      </w:r>
      <w:r>
        <w:rPr>
          <w:sz w:val="24"/>
          <w:szCs w:val="24"/>
        </w:rPr>
        <w:t xml:space="preserve">. Se na data da extinção não houver sido alcançado o resultado, os partícipes entabularão acordo para cumprimento, se possível, de meta ou etapa que possa ter continuidade posteriormente, ainda que de forma unilateral. </w:t>
      </w:r>
    </w:p>
    <w:p w14:paraId="337127A5" w14:textId="77777777" w:rsidR="001E6551" w:rsidRDefault="001E6551">
      <w:pPr>
        <w:jc w:val="both"/>
        <w:rPr>
          <w:sz w:val="24"/>
          <w:szCs w:val="24"/>
        </w:rPr>
      </w:pPr>
    </w:p>
    <w:p w14:paraId="170AAA2E" w14:textId="77777777" w:rsidR="001E6551" w:rsidRDefault="00A70F3A">
      <w:pPr>
        <w:shd w:val="clear" w:color="auto" w:fill="DBDBDB"/>
        <w:jc w:val="both"/>
        <w:rPr>
          <w:b/>
          <w:sz w:val="24"/>
          <w:szCs w:val="24"/>
        </w:rPr>
      </w:pPr>
      <w:r>
        <w:rPr>
          <w:b/>
          <w:sz w:val="24"/>
          <w:szCs w:val="24"/>
        </w:rPr>
        <w:t xml:space="preserve">CLÁUSULA DÉCIMA SEGUNDA - DA RESCISÃO </w:t>
      </w:r>
    </w:p>
    <w:p w14:paraId="0F2F53E5" w14:textId="77777777" w:rsidR="001E6551" w:rsidRDefault="00A70F3A">
      <w:pPr>
        <w:jc w:val="both"/>
        <w:rPr>
          <w:sz w:val="24"/>
          <w:szCs w:val="24"/>
        </w:rPr>
      </w:pPr>
      <w:r>
        <w:rPr>
          <w:sz w:val="24"/>
          <w:szCs w:val="24"/>
        </w:rPr>
        <w:t xml:space="preserve">O presente instrumento poderá ser rescindido justificadamente, a qualquer tempo, por qualquer um dos partícipes, mediante comunicação formal, com aviso prévio de, no mínimo, </w:t>
      </w:r>
      <w:r>
        <w:rPr>
          <w:color w:val="FF0000"/>
          <w:sz w:val="24"/>
          <w:szCs w:val="24"/>
        </w:rPr>
        <w:t>XX</w:t>
      </w:r>
      <w:r>
        <w:rPr>
          <w:sz w:val="24"/>
          <w:szCs w:val="24"/>
        </w:rPr>
        <w:t xml:space="preserve"> dias, nas seguintes situações: </w:t>
      </w:r>
    </w:p>
    <w:p w14:paraId="25B23FFA"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w:t>
      </w:r>
      <w:r>
        <w:t xml:space="preserve">: A notificação do outro partícipe, mediante comunicação formal, deverá ocorrer com antecedência mínima de 30 (trinta) </w:t>
      </w:r>
      <w:r w:rsidRPr="00232E6C">
        <w:t>dias (art. 18, IV, Portaria SEGES/MGI nº 3.506, de 2025).</w:t>
      </w:r>
    </w:p>
    <w:p w14:paraId="424D0DBF" w14:textId="77777777" w:rsidR="001E6551" w:rsidRDefault="00A70F3A">
      <w:pPr>
        <w:jc w:val="both"/>
        <w:rPr>
          <w:sz w:val="24"/>
          <w:szCs w:val="24"/>
        </w:rPr>
      </w:pPr>
      <w:r>
        <w:rPr>
          <w:sz w:val="24"/>
          <w:szCs w:val="24"/>
        </w:rPr>
        <w:t xml:space="preserve">a) quando houver o descumprimento de obrigação por um dos partícipes que inviabilize o alcance do resultado do Acordo de Cooperação Técnica; e </w:t>
      </w:r>
    </w:p>
    <w:p w14:paraId="21152D82" w14:textId="77777777" w:rsidR="001E6551" w:rsidRDefault="00A70F3A">
      <w:pPr>
        <w:jc w:val="both"/>
        <w:rPr>
          <w:sz w:val="24"/>
          <w:szCs w:val="24"/>
        </w:rPr>
      </w:pPr>
      <w:r>
        <w:rPr>
          <w:sz w:val="24"/>
          <w:szCs w:val="24"/>
        </w:rPr>
        <w:t xml:space="preserve">b) na ocorrência de caso fortuito ou de força maior, regularmente comprovado, impeditivo da execução do objeto. </w:t>
      </w:r>
    </w:p>
    <w:p w14:paraId="447F94E4" w14:textId="77777777" w:rsidR="001E6551" w:rsidRDefault="00A70F3A">
      <w:pPr>
        <w:jc w:val="both"/>
        <w:rPr>
          <w:sz w:val="24"/>
          <w:szCs w:val="24"/>
        </w:rPr>
      </w:pPr>
      <w:r>
        <w:rPr>
          <w:sz w:val="24"/>
          <w:szCs w:val="24"/>
        </w:rPr>
        <w:t xml:space="preserve"> </w:t>
      </w:r>
    </w:p>
    <w:p w14:paraId="6D7FBF4C" w14:textId="77777777" w:rsidR="001E6551" w:rsidRDefault="00A70F3A">
      <w:pPr>
        <w:shd w:val="clear" w:color="auto" w:fill="DBDBDB"/>
        <w:jc w:val="both"/>
        <w:rPr>
          <w:b/>
          <w:sz w:val="24"/>
          <w:szCs w:val="24"/>
        </w:rPr>
      </w:pPr>
      <w:r>
        <w:rPr>
          <w:b/>
          <w:sz w:val="24"/>
          <w:szCs w:val="24"/>
        </w:rPr>
        <w:t xml:space="preserve">CLÁUSULA DÉCIMA TERCEIRA – DA PUBLICAÇÃO  </w:t>
      </w:r>
    </w:p>
    <w:p w14:paraId="33A9DE8E" w14:textId="5ABF74A2" w:rsidR="00495493" w:rsidRDefault="00495493" w:rsidP="00495493">
      <w:pPr>
        <w:jc w:val="both"/>
        <w:rPr>
          <w:sz w:val="24"/>
          <w:szCs w:val="24"/>
        </w:rPr>
      </w:pPr>
      <w:r w:rsidRPr="00495493">
        <w:rPr>
          <w:sz w:val="24"/>
          <w:szCs w:val="24"/>
        </w:rPr>
        <w:t xml:space="preserve">A eficácia do presente </w:t>
      </w:r>
      <w:r>
        <w:rPr>
          <w:sz w:val="24"/>
          <w:szCs w:val="24"/>
        </w:rPr>
        <w:t>Acordo de Cooperação Técnica</w:t>
      </w:r>
      <w:r w:rsidRPr="00495493">
        <w:rPr>
          <w:sz w:val="24"/>
          <w:szCs w:val="24"/>
        </w:rPr>
        <w:t xml:space="preserve"> fica condicionada à publicação do respectivo extrato no</w:t>
      </w:r>
      <w:r>
        <w:rPr>
          <w:sz w:val="24"/>
          <w:szCs w:val="24"/>
        </w:rPr>
        <w:t xml:space="preserve"> </w:t>
      </w:r>
      <w:r w:rsidRPr="00495493">
        <w:rPr>
          <w:sz w:val="24"/>
          <w:szCs w:val="24"/>
        </w:rPr>
        <w:t>Diário Oficial da União, a qual deverá ser providenciada pelo</w:t>
      </w:r>
      <w:r w:rsidRPr="00495493">
        <w:rPr>
          <w:color w:val="FF0000"/>
          <w:sz w:val="24"/>
          <w:szCs w:val="24"/>
        </w:rPr>
        <w:t xml:space="preserve"> [órgão ou entidade responsável]</w:t>
      </w:r>
      <w:r w:rsidRPr="00495493">
        <w:rPr>
          <w:sz w:val="24"/>
          <w:szCs w:val="24"/>
        </w:rPr>
        <w:t xml:space="preserve"> no prazo de</w:t>
      </w:r>
      <w:r>
        <w:rPr>
          <w:sz w:val="24"/>
          <w:szCs w:val="24"/>
        </w:rPr>
        <w:t xml:space="preserve"> </w:t>
      </w:r>
      <w:r w:rsidRPr="00495493">
        <w:rPr>
          <w:sz w:val="24"/>
          <w:szCs w:val="24"/>
        </w:rPr>
        <w:t xml:space="preserve">até </w:t>
      </w:r>
      <w:r>
        <w:rPr>
          <w:sz w:val="24"/>
          <w:szCs w:val="24"/>
        </w:rPr>
        <w:t>20</w:t>
      </w:r>
      <w:r w:rsidRPr="00495493">
        <w:rPr>
          <w:sz w:val="24"/>
          <w:szCs w:val="24"/>
        </w:rPr>
        <w:t xml:space="preserve"> (</w:t>
      </w:r>
      <w:r>
        <w:rPr>
          <w:sz w:val="24"/>
          <w:szCs w:val="24"/>
        </w:rPr>
        <w:t>vinte</w:t>
      </w:r>
      <w:r w:rsidRPr="00495493">
        <w:rPr>
          <w:sz w:val="24"/>
          <w:szCs w:val="24"/>
        </w:rPr>
        <w:t>) dias a contar da respectiva assinatura.</w:t>
      </w:r>
    </w:p>
    <w:p w14:paraId="58DAC9F5" w14:textId="44E8D7C1" w:rsidR="001E6551" w:rsidRDefault="00232E6C" w:rsidP="00495493">
      <w:pPr>
        <w:jc w:val="both"/>
        <w:rPr>
          <w:sz w:val="24"/>
          <w:szCs w:val="24"/>
        </w:rPr>
      </w:pPr>
      <w:r>
        <w:rPr>
          <w:b/>
          <w:sz w:val="24"/>
          <w:szCs w:val="24"/>
        </w:rPr>
        <w:t>Subcláusula única.</w:t>
      </w:r>
      <w:r>
        <w:rPr>
          <w:sz w:val="24"/>
          <w:szCs w:val="24"/>
        </w:rPr>
        <w:t xml:space="preserve"> </w:t>
      </w:r>
      <w:r w:rsidR="00A70F3A">
        <w:rPr>
          <w:sz w:val="24"/>
          <w:szCs w:val="24"/>
        </w:rPr>
        <w:t xml:space="preserve">Os PARTÍCIPES deverão publicar o </w:t>
      </w:r>
      <w:r>
        <w:rPr>
          <w:sz w:val="24"/>
          <w:szCs w:val="24"/>
        </w:rPr>
        <w:t xml:space="preserve">inteiro teor deste </w:t>
      </w:r>
      <w:r w:rsidR="00A70F3A">
        <w:rPr>
          <w:sz w:val="24"/>
          <w:szCs w:val="24"/>
        </w:rPr>
        <w:t xml:space="preserve">Acordo de Cooperação Técnica na página de seus respectivos sítios oficiais na internet, no prazo de </w:t>
      </w:r>
      <w:r>
        <w:rPr>
          <w:sz w:val="24"/>
          <w:szCs w:val="24"/>
        </w:rPr>
        <w:t>2</w:t>
      </w:r>
      <w:r w:rsidR="00A70F3A">
        <w:rPr>
          <w:sz w:val="24"/>
          <w:szCs w:val="24"/>
        </w:rPr>
        <w:t>0 (</w:t>
      </w:r>
      <w:r>
        <w:rPr>
          <w:sz w:val="24"/>
          <w:szCs w:val="24"/>
        </w:rPr>
        <w:t>vinte</w:t>
      </w:r>
      <w:r w:rsidR="00A70F3A">
        <w:rPr>
          <w:sz w:val="24"/>
          <w:szCs w:val="24"/>
        </w:rPr>
        <w:t>) dias, a contar da sua assinatura.</w:t>
      </w:r>
    </w:p>
    <w:p w14:paraId="5C82A5E0" w14:textId="58E37E13"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rPr>
          <w:sz w:val="24"/>
          <w:szCs w:val="24"/>
          <w:highlight w:val="yellow"/>
        </w:rPr>
      </w:pPr>
      <w:r>
        <w:rPr>
          <w:b/>
        </w:rPr>
        <w:t>Nota Explicativa</w:t>
      </w:r>
      <w:r>
        <w:t>: Nos termos do art. 10</w:t>
      </w:r>
      <w:r w:rsidR="008132CA">
        <w:t xml:space="preserve"> </w:t>
      </w:r>
      <w:r w:rsidRPr="002A4831">
        <w:t xml:space="preserve">da Portaria SEGES/MGI nº 3.506, de 2025, a eficácia do ACT fica condicionada à publicação do extrato no Diário Oficial da União pelo órgão ou entidade responsável, no prazo de até 20 (vinte) dias, a contar de sua assinatura. Com efeito, o parágrafo único prescreve que </w:t>
      </w:r>
      <w:r w:rsidR="00662458">
        <w:t>o</w:t>
      </w:r>
      <w:r w:rsidRPr="002A4831">
        <w:t xml:space="preserve">s órgãos e entidades partícipes deverão divulgar, nos respectivos sítios eletrônicos oficiais, o inteiro teor do instrumento celebrado, no prazo de </w:t>
      </w:r>
      <w:r w:rsidR="002A4831" w:rsidRPr="002A4831">
        <w:t xml:space="preserve">20 </w:t>
      </w:r>
      <w:r w:rsidRPr="002A4831">
        <w:t>(vinte</w:t>
      </w:r>
      <w:r w:rsidR="002A4831" w:rsidRPr="002A4831">
        <w:t>)</w:t>
      </w:r>
      <w:r w:rsidRPr="002A4831">
        <w:t xml:space="preserve"> dias</w:t>
      </w:r>
      <w:r w:rsidR="002A4831" w:rsidRPr="002A4831">
        <w:t>.</w:t>
      </w:r>
    </w:p>
    <w:p w14:paraId="254CD3EC" w14:textId="77777777" w:rsidR="009F5DF3" w:rsidRPr="009F5DF3" w:rsidRDefault="009F5DF3" w:rsidP="009F5DF3">
      <w:pPr>
        <w:jc w:val="both"/>
        <w:rPr>
          <w:b/>
          <w:sz w:val="8"/>
          <w:szCs w:val="8"/>
        </w:rPr>
      </w:pPr>
    </w:p>
    <w:p w14:paraId="1B227578" w14:textId="7E412C48" w:rsidR="001E6551" w:rsidRDefault="00A70F3A">
      <w:pPr>
        <w:shd w:val="clear" w:color="auto" w:fill="DBDBDB"/>
        <w:jc w:val="both"/>
        <w:rPr>
          <w:b/>
          <w:sz w:val="24"/>
          <w:szCs w:val="24"/>
        </w:rPr>
      </w:pPr>
      <w:r>
        <w:rPr>
          <w:b/>
          <w:sz w:val="24"/>
          <w:szCs w:val="24"/>
        </w:rPr>
        <w:t>CLÁUSULA DÉCIMA QUARTA – DA PUBLICIDADE E DIVULGAÇÃO</w:t>
      </w:r>
    </w:p>
    <w:p w14:paraId="14013013" w14:textId="77777777" w:rsidR="001E6551" w:rsidRDefault="00A70F3A">
      <w:pPr>
        <w:jc w:val="both"/>
        <w:rPr>
          <w:sz w:val="24"/>
          <w:szCs w:val="24"/>
        </w:rPr>
      </w:pPr>
      <w:r>
        <w:rPr>
          <w:sz w:val="24"/>
          <w:szCs w:val="24"/>
        </w:rPr>
        <w:lastRenderedPageBreak/>
        <w:t>A publicidade decorrente dos atos, programas, obras, serviços e campanhas, procedentes deste Acordo de Cooperação Técnica deverá possuir caráter educativo, informativo, ou de orientação social, dela não podendo constar nomes, símbolos ou imagens que caracterizem promoção pessoal de autoridades ou servidores públicos, nos termos do art. 37, §1º, da Constituição Federal.</w:t>
      </w:r>
    </w:p>
    <w:p w14:paraId="0C9DF437" w14:textId="77777777" w:rsidR="001E6551" w:rsidRDefault="001E6551">
      <w:pPr>
        <w:jc w:val="both"/>
        <w:rPr>
          <w:sz w:val="24"/>
          <w:szCs w:val="24"/>
        </w:rPr>
      </w:pPr>
    </w:p>
    <w:p w14:paraId="22AE9502" w14:textId="77777777" w:rsidR="001E6551" w:rsidRDefault="00A70F3A">
      <w:pPr>
        <w:shd w:val="clear" w:color="auto" w:fill="DBDBDB"/>
        <w:jc w:val="both"/>
        <w:rPr>
          <w:b/>
          <w:sz w:val="24"/>
          <w:szCs w:val="24"/>
        </w:rPr>
      </w:pPr>
      <w:r>
        <w:rPr>
          <w:b/>
          <w:sz w:val="24"/>
          <w:szCs w:val="24"/>
        </w:rPr>
        <w:t xml:space="preserve">CLÁUSULA DÉCIMA QUINTA – DA AFERIÇÃO DE RESULTADOS </w:t>
      </w:r>
    </w:p>
    <w:p w14:paraId="1E973BF4" w14:textId="77777777" w:rsidR="001E6551" w:rsidRDefault="00A70F3A">
      <w:pPr>
        <w:jc w:val="both"/>
        <w:rPr>
          <w:sz w:val="24"/>
          <w:szCs w:val="24"/>
        </w:rPr>
      </w:pPr>
      <w:r>
        <w:rPr>
          <w:sz w:val="24"/>
          <w:szCs w:val="24"/>
        </w:rPr>
        <w:t xml:space="preserve">Os partícipes deverão aferir os benefícios e alcance do interesse público obtidos em decorrência do ajuste, mediante a elaboração de relatório conjunto de execução de atividades relativas à parceria, discriminando as ações empreendidas e os objetivos alcançados, no prazo de até </w:t>
      </w:r>
      <w:r>
        <w:rPr>
          <w:color w:val="FF0000"/>
          <w:sz w:val="24"/>
          <w:szCs w:val="24"/>
        </w:rPr>
        <w:t>XX</w:t>
      </w:r>
      <w:r>
        <w:rPr>
          <w:sz w:val="24"/>
          <w:szCs w:val="24"/>
        </w:rPr>
        <w:t xml:space="preserve"> dias após o encerramento.</w:t>
      </w:r>
    </w:p>
    <w:p w14:paraId="2AE3CB65"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w:t>
      </w:r>
      <w:r>
        <w:t>: A Administração Pública pode avaliar a conveniência, de acordo com o objeto e o seu prazo de vigência, em pactuar a apresentação de relatórios parciais após conclusão de determinadas etapas.</w:t>
      </w:r>
    </w:p>
    <w:p w14:paraId="7FFEADAA" w14:textId="77777777" w:rsidR="001E6551" w:rsidRDefault="001E6551">
      <w:pPr>
        <w:spacing w:line="259" w:lineRule="auto"/>
        <w:rPr>
          <w:b/>
          <w:sz w:val="24"/>
          <w:szCs w:val="24"/>
        </w:rPr>
      </w:pPr>
    </w:p>
    <w:p w14:paraId="68595A00" w14:textId="77777777" w:rsidR="001E6551" w:rsidRDefault="00A70F3A">
      <w:pPr>
        <w:shd w:val="clear" w:color="auto" w:fill="DBDBDB"/>
        <w:jc w:val="both"/>
        <w:rPr>
          <w:b/>
          <w:sz w:val="24"/>
          <w:szCs w:val="24"/>
        </w:rPr>
      </w:pPr>
      <w:r>
        <w:rPr>
          <w:b/>
          <w:sz w:val="24"/>
          <w:szCs w:val="24"/>
        </w:rPr>
        <w:t xml:space="preserve">CLÁUSULA DÉCIMA SEXTA - DOS CASOS OMISSOS </w:t>
      </w:r>
    </w:p>
    <w:p w14:paraId="46DEACF5" w14:textId="77777777" w:rsidR="001E6551" w:rsidRDefault="00A70F3A">
      <w:pPr>
        <w:jc w:val="both"/>
        <w:rPr>
          <w:sz w:val="24"/>
          <w:szCs w:val="24"/>
        </w:rPr>
      </w:pPr>
      <w:r>
        <w:rPr>
          <w:sz w:val="24"/>
          <w:szCs w:val="24"/>
        </w:rPr>
        <w:t xml:space="preserve">As situações não previstas no presente instrumento serão solucionadas de comum acordo entre os partícipes, cujo direcionamento deve visar à execução integral do objeto. </w:t>
      </w:r>
    </w:p>
    <w:p w14:paraId="679E0F9D" w14:textId="77777777" w:rsidR="001E6551" w:rsidRDefault="00A70F3A">
      <w:pPr>
        <w:jc w:val="both"/>
        <w:rPr>
          <w:sz w:val="24"/>
          <w:szCs w:val="24"/>
        </w:rPr>
      </w:pPr>
      <w:r>
        <w:rPr>
          <w:sz w:val="24"/>
          <w:szCs w:val="24"/>
        </w:rPr>
        <w:t xml:space="preserve">  </w:t>
      </w:r>
    </w:p>
    <w:p w14:paraId="35C9E75B" w14:textId="77777777" w:rsidR="001E6551" w:rsidRDefault="00A70F3A">
      <w:pPr>
        <w:shd w:val="clear" w:color="auto" w:fill="D9D9D9"/>
        <w:jc w:val="both"/>
        <w:rPr>
          <w:b/>
          <w:sz w:val="24"/>
          <w:szCs w:val="24"/>
        </w:rPr>
      </w:pPr>
      <w:r>
        <w:rPr>
          <w:b/>
          <w:sz w:val="24"/>
          <w:szCs w:val="24"/>
        </w:rPr>
        <w:t xml:space="preserve">CLÁUSULA DÉCIMA SÉTIMA - DA CONCILIAÇÃO E DO FORO  </w:t>
      </w:r>
    </w:p>
    <w:p w14:paraId="1DBD686D" w14:textId="77777777" w:rsidR="001E6551" w:rsidRDefault="00A70F3A">
      <w:pPr>
        <w:jc w:val="both"/>
        <w:rPr>
          <w:sz w:val="24"/>
          <w:szCs w:val="24"/>
        </w:rPr>
      </w:pPr>
      <w:r>
        <w:rPr>
          <w:sz w:val="24"/>
          <w:szCs w:val="24"/>
        </w:rPr>
        <w:t>Na hipótese de haver divergências, que não puderem ser solucionadas diretamente por consentimento, os partícipes solicitarão à Câmara de Mediação e de Conciliação da Administração Pública Federal - CCAF, órgão da Advocacia-Geral da União, a avaliação da admissibilidade dos pedidos de resolução de conflitos, por meio de conciliação.</w:t>
      </w:r>
    </w:p>
    <w:p w14:paraId="065BD353" w14:textId="77777777" w:rsidR="001E6551" w:rsidRDefault="00A70F3A">
      <w:pPr>
        <w:jc w:val="both"/>
        <w:rPr>
          <w:color w:val="FF0000"/>
          <w:sz w:val="24"/>
          <w:szCs w:val="24"/>
        </w:rPr>
      </w:pPr>
      <w:r>
        <w:rPr>
          <w:b/>
          <w:color w:val="FF0000"/>
          <w:sz w:val="24"/>
          <w:szCs w:val="24"/>
        </w:rPr>
        <w:t>Subcláusula única</w:t>
      </w:r>
      <w:r>
        <w:rPr>
          <w:color w:val="FF0000"/>
          <w:sz w:val="24"/>
          <w:szCs w:val="24"/>
        </w:rPr>
        <w:t xml:space="preserve">. Não logrando êxito a tentativa de conciliação e solução administrativa, será competente para dirimir as questões decorrentes deste Acordo de Cooperação Técnica o foro da Justiça Federal da Seção Judiciária do (Estado ou Distrito Federal), nos termos do inciso I do art. 109 da Constituição Federal.  </w:t>
      </w:r>
    </w:p>
    <w:p w14:paraId="0BC6D3B3"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w:t>
      </w:r>
      <w:r>
        <w:t>: Não se aplicará a Subcláusula única quando o Acordo for celebrado apenas entre órgãos da União.</w:t>
      </w:r>
    </w:p>
    <w:p w14:paraId="65B42482" w14:textId="77777777" w:rsidR="001E6551" w:rsidRDefault="001E6551">
      <w:pPr>
        <w:jc w:val="both"/>
        <w:rPr>
          <w:sz w:val="24"/>
          <w:szCs w:val="24"/>
        </w:rPr>
      </w:pPr>
    </w:p>
    <w:p w14:paraId="4AE98F0E" w14:textId="77777777" w:rsidR="001E6551" w:rsidRDefault="00A70F3A">
      <w:pPr>
        <w:jc w:val="both"/>
        <w:rPr>
          <w:sz w:val="24"/>
          <w:szCs w:val="24"/>
        </w:rPr>
      </w:pPr>
      <w:r>
        <w:rPr>
          <w:sz w:val="24"/>
          <w:szCs w:val="24"/>
        </w:rPr>
        <w:t xml:space="preserve">E, por assim estarem plenamente de acordo, os partícipes obrigam-se ao total e irrenunciável cumprimento dos termos do presente instrumento, o qual lido e achado conforme, assinam eletronicamente por meio de seus representantes, para que produza seus legais efeitos, em Juízo ou fora dele.  </w:t>
      </w:r>
    </w:p>
    <w:p w14:paraId="7D21E147" w14:textId="77777777" w:rsidR="001E6551" w:rsidRDefault="001E6551">
      <w:pPr>
        <w:jc w:val="both"/>
        <w:rPr>
          <w:color w:val="FF0000"/>
          <w:sz w:val="24"/>
          <w:szCs w:val="24"/>
        </w:rPr>
      </w:pPr>
    </w:p>
    <w:p w14:paraId="17CC4ECA" w14:textId="0E4DFA41" w:rsidR="001E6551" w:rsidRDefault="00A70F3A">
      <w:pPr>
        <w:jc w:val="right"/>
        <w:rPr>
          <w:sz w:val="24"/>
          <w:szCs w:val="24"/>
        </w:rPr>
      </w:pPr>
      <w:r>
        <w:rPr>
          <w:color w:val="FF0000"/>
          <w:sz w:val="24"/>
          <w:szCs w:val="24"/>
        </w:rPr>
        <w:t>Local/UF</w:t>
      </w:r>
      <w:r>
        <w:rPr>
          <w:sz w:val="24"/>
          <w:szCs w:val="24"/>
        </w:rPr>
        <w:t xml:space="preserve">, </w:t>
      </w:r>
      <w:r>
        <w:rPr>
          <w:color w:val="FF0000"/>
          <w:sz w:val="24"/>
          <w:szCs w:val="24"/>
        </w:rPr>
        <w:t xml:space="preserve">XX </w:t>
      </w:r>
      <w:r>
        <w:rPr>
          <w:sz w:val="24"/>
          <w:szCs w:val="24"/>
        </w:rPr>
        <w:t xml:space="preserve">de </w:t>
      </w:r>
      <w:r>
        <w:rPr>
          <w:color w:val="FF0000"/>
          <w:sz w:val="24"/>
          <w:szCs w:val="24"/>
        </w:rPr>
        <w:t xml:space="preserve">XXXX </w:t>
      </w:r>
      <w:r>
        <w:rPr>
          <w:sz w:val="24"/>
          <w:szCs w:val="24"/>
        </w:rPr>
        <w:t>de 20</w:t>
      </w:r>
      <w:r>
        <w:rPr>
          <w:color w:val="FF0000"/>
          <w:sz w:val="24"/>
          <w:szCs w:val="24"/>
        </w:rPr>
        <w:t>XX</w:t>
      </w:r>
      <w:r>
        <w:rPr>
          <w:sz w:val="24"/>
          <w:szCs w:val="24"/>
        </w:rPr>
        <w:t xml:space="preserve">  </w:t>
      </w:r>
    </w:p>
    <w:p w14:paraId="60864021" w14:textId="19571023" w:rsidR="008B5FEB" w:rsidRDefault="008B5FEB">
      <w:pPr>
        <w:jc w:val="right"/>
        <w:rPr>
          <w:sz w:val="24"/>
          <w:szCs w:val="24"/>
        </w:rPr>
      </w:pPr>
    </w:p>
    <w:p w14:paraId="3C12DE4A" w14:textId="77777777" w:rsidR="008B5FEB" w:rsidRDefault="008B5FEB">
      <w:pPr>
        <w:jc w:val="right"/>
        <w:rPr>
          <w:sz w:val="24"/>
          <w:szCs w:val="24"/>
        </w:rPr>
      </w:pPr>
    </w:p>
    <w:tbl>
      <w:tblPr>
        <w:tblW w:w="0" w:type="auto"/>
        <w:tblLook w:val="04A0" w:firstRow="1" w:lastRow="0" w:firstColumn="1" w:lastColumn="0" w:noHBand="0" w:noVBand="1"/>
      </w:tblPr>
      <w:tblGrid>
        <w:gridCol w:w="4274"/>
        <w:gridCol w:w="4230"/>
      </w:tblGrid>
      <w:tr w:rsidR="008B5FEB" w:rsidRPr="008E5D13" w14:paraId="61F3AC75" w14:textId="77777777" w:rsidTr="00237760">
        <w:tc>
          <w:tcPr>
            <w:tcW w:w="4605" w:type="dxa"/>
          </w:tcPr>
          <w:p w14:paraId="58D0B4D7" w14:textId="37FA1FA0" w:rsidR="008B5FEB" w:rsidRPr="008B5FEB" w:rsidRDefault="006C6BE7" w:rsidP="008B5FEB">
            <w:pPr>
              <w:spacing w:after="0" w:line="240" w:lineRule="auto"/>
              <w:jc w:val="center"/>
              <w:rPr>
                <w:sz w:val="24"/>
                <w:szCs w:val="24"/>
              </w:rPr>
            </w:pPr>
            <w:r w:rsidRPr="006C6BE7">
              <w:rPr>
                <w:sz w:val="24"/>
                <w:szCs w:val="24"/>
              </w:rPr>
              <w:t>. Alessandro Antônio Costa Pereira</w:t>
            </w:r>
            <w:r w:rsidRPr="008B5FEB">
              <w:rPr>
                <w:sz w:val="24"/>
                <w:szCs w:val="24"/>
              </w:rPr>
              <w:t xml:space="preserve"> </w:t>
            </w:r>
            <w:r>
              <w:rPr>
                <w:sz w:val="24"/>
                <w:szCs w:val="24"/>
              </w:rPr>
              <w:br/>
            </w:r>
            <w:r w:rsidR="008B5FEB" w:rsidRPr="008B5FEB">
              <w:rPr>
                <w:sz w:val="24"/>
                <w:szCs w:val="24"/>
              </w:rPr>
              <w:t>Reitor</w:t>
            </w:r>
          </w:p>
          <w:p w14:paraId="59B6799D" w14:textId="1B820F57" w:rsidR="008B5FEB" w:rsidRPr="008B5FEB" w:rsidRDefault="008B5FEB" w:rsidP="008B5FEB">
            <w:pPr>
              <w:spacing w:after="0" w:line="240" w:lineRule="auto"/>
              <w:jc w:val="center"/>
              <w:rPr>
                <w:sz w:val="24"/>
                <w:szCs w:val="24"/>
              </w:rPr>
            </w:pPr>
            <w:r w:rsidRPr="008B5FEB">
              <w:rPr>
                <w:sz w:val="24"/>
                <w:szCs w:val="24"/>
              </w:rPr>
              <w:t>Universidade Federal de Alfenas</w:t>
            </w:r>
          </w:p>
          <w:p w14:paraId="48647040" w14:textId="77777777" w:rsidR="008B5FEB" w:rsidRPr="008E5D13" w:rsidRDefault="008B5FEB" w:rsidP="008B5FEB">
            <w:pPr>
              <w:spacing w:after="0" w:line="240" w:lineRule="auto"/>
              <w:jc w:val="center"/>
              <w:rPr>
                <w:b/>
                <w:szCs w:val="24"/>
              </w:rPr>
            </w:pPr>
            <w:r w:rsidRPr="008B5FEB">
              <w:rPr>
                <w:sz w:val="24"/>
                <w:szCs w:val="24"/>
              </w:rPr>
              <w:t>UNIFAL –MG</w:t>
            </w:r>
          </w:p>
        </w:tc>
        <w:tc>
          <w:tcPr>
            <w:tcW w:w="4606" w:type="dxa"/>
          </w:tcPr>
          <w:p w14:paraId="50331686" w14:textId="77777777" w:rsidR="008B5FEB" w:rsidRPr="008B5FEB" w:rsidRDefault="008B5FEB" w:rsidP="008B5FEB">
            <w:pPr>
              <w:spacing w:after="0" w:line="240" w:lineRule="auto"/>
              <w:jc w:val="center"/>
              <w:rPr>
                <w:sz w:val="24"/>
                <w:szCs w:val="24"/>
              </w:rPr>
            </w:pPr>
            <w:r w:rsidRPr="008B5FEB">
              <w:rPr>
                <w:sz w:val="24"/>
                <w:szCs w:val="24"/>
              </w:rPr>
              <w:t>Nome</w:t>
            </w:r>
          </w:p>
          <w:p w14:paraId="52F3F343" w14:textId="77777777" w:rsidR="008B5FEB" w:rsidRPr="008B5FEB" w:rsidRDefault="008B5FEB" w:rsidP="008B5FEB">
            <w:pPr>
              <w:spacing w:after="0" w:line="240" w:lineRule="auto"/>
              <w:jc w:val="center"/>
              <w:rPr>
                <w:sz w:val="24"/>
                <w:szCs w:val="24"/>
              </w:rPr>
            </w:pPr>
            <w:r w:rsidRPr="008B5FEB">
              <w:rPr>
                <w:sz w:val="24"/>
                <w:szCs w:val="24"/>
              </w:rPr>
              <w:t>Cargo</w:t>
            </w:r>
          </w:p>
          <w:p w14:paraId="73C83059" w14:textId="77777777" w:rsidR="008B5FEB" w:rsidRPr="008E5D13" w:rsidRDefault="008B5FEB" w:rsidP="008B5FEB">
            <w:pPr>
              <w:spacing w:after="0" w:line="240" w:lineRule="auto"/>
              <w:jc w:val="center"/>
              <w:rPr>
                <w:b/>
                <w:szCs w:val="24"/>
              </w:rPr>
            </w:pPr>
            <w:r w:rsidRPr="008B5FEB">
              <w:rPr>
                <w:sz w:val="24"/>
                <w:szCs w:val="24"/>
              </w:rPr>
              <w:t>Entidade</w:t>
            </w:r>
          </w:p>
        </w:tc>
      </w:tr>
    </w:tbl>
    <w:p w14:paraId="5C2BF485" w14:textId="77777777" w:rsidR="008B5FEB" w:rsidRDefault="008B5FEB" w:rsidP="008B5FEB">
      <w:pPr>
        <w:pStyle w:val="Corpodetexto"/>
        <w:tabs>
          <w:tab w:val="num" w:pos="0"/>
        </w:tabs>
        <w:jc w:val="both"/>
        <w:rPr>
          <w:b/>
          <w:szCs w:val="24"/>
        </w:rPr>
      </w:pPr>
    </w:p>
    <w:p w14:paraId="23F367A2" w14:textId="77777777" w:rsidR="001E6551" w:rsidRDefault="00A70F3A">
      <w:pPr>
        <w:spacing w:line="259" w:lineRule="auto"/>
        <w:rPr>
          <w:sz w:val="24"/>
          <w:szCs w:val="24"/>
        </w:rPr>
      </w:pPr>
      <w:r>
        <w:br w:type="page"/>
      </w:r>
    </w:p>
    <w:sectPr w:rsidR="001E6551">
      <w:headerReference w:type="default" r:id="rId9"/>
      <w:footerReference w:type="default" r:id="rId10"/>
      <w:pgSz w:w="11906" w:h="16838"/>
      <w:pgMar w:top="1417" w:right="1701" w:bottom="1417" w:left="1701" w:header="708" w:footer="68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7C9E0" w14:textId="77777777" w:rsidR="00AE418A" w:rsidRDefault="00AE418A">
      <w:pPr>
        <w:spacing w:after="0" w:line="240" w:lineRule="auto"/>
      </w:pPr>
      <w:r>
        <w:separator/>
      </w:r>
    </w:p>
  </w:endnote>
  <w:endnote w:type="continuationSeparator" w:id="0">
    <w:p w14:paraId="31CA7615" w14:textId="77777777" w:rsidR="00AE418A" w:rsidRDefault="00AE4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wis721 Lt B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rPr>
      <w:id w:val="-1809778717"/>
      <w:docPartObj>
        <w:docPartGallery w:val="Page Numbers (Bottom of Page)"/>
        <w:docPartUnique/>
      </w:docPartObj>
    </w:sdtPr>
    <w:sdtContent>
      <w:p w14:paraId="52088F79" w14:textId="733FE34F" w:rsidR="0078710B" w:rsidRDefault="0078710B" w:rsidP="0078710B">
        <w:pPr>
          <w:pBdr>
            <w:top w:val="nil"/>
            <w:left w:val="nil"/>
            <w:bottom w:val="nil"/>
            <w:right w:val="nil"/>
            <w:between w:val="nil"/>
          </w:pBdr>
          <w:tabs>
            <w:tab w:val="center" w:pos="4252"/>
            <w:tab w:val="right" w:pos="8504"/>
          </w:tabs>
          <w:spacing w:after="0" w:line="240" w:lineRule="auto"/>
          <w:rPr>
            <w:rFonts w:ascii="Swis721 Lt BT" w:eastAsia="Swis721 Lt BT" w:hAnsi="Swis721 Lt BT" w:cs="Swis721 Lt BT"/>
            <w:color w:val="000000"/>
            <w:sz w:val="18"/>
            <w:szCs w:val="18"/>
          </w:rPr>
        </w:pPr>
      </w:p>
      <w:p w14:paraId="1EC3A9E5" w14:textId="60A9144D" w:rsidR="001E6551" w:rsidRDefault="00000000">
        <w:pPr>
          <w:pBdr>
            <w:top w:val="nil"/>
            <w:left w:val="nil"/>
            <w:bottom w:val="nil"/>
            <w:right w:val="nil"/>
            <w:between w:val="nil"/>
          </w:pBdr>
          <w:tabs>
            <w:tab w:val="center" w:pos="4252"/>
            <w:tab w:val="right" w:pos="8504"/>
          </w:tabs>
          <w:spacing w:after="0" w:line="240" w:lineRule="auto"/>
          <w:rPr>
            <w:color w:val="00000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D7C87" w14:textId="77777777" w:rsidR="00AE418A" w:rsidRDefault="00AE418A">
      <w:pPr>
        <w:spacing w:after="0" w:line="240" w:lineRule="auto"/>
      </w:pPr>
      <w:r>
        <w:separator/>
      </w:r>
    </w:p>
  </w:footnote>
  <w:footnote w:type="continuationSeparator" w:id="0">
    <w:p w14:paraId="5CBDD24D" w14:textId="77777777" w:rsidR="00AE418A" w:rsidRDefault="00AE4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8B5FEB" w14:paraId="31A06BC1" w14:textId="77777777" w:rsidTr="008B5FEB">
      <w:tc>
        <w:tcPr>
          <w:tcW w:w="4247" w:type="dxa"/>
        </w:tcPr>
        <w:p w14:paraId="786767B7" w14:textId="7B2A6617" w:rsidR="008B5FEB" w:rsidRDefault="008B5FEB">
          <w:pPr>
            <w:pStyle w:val="Cabealho"/>
          </w:pPr>
          <w:r>
            <w:fldChar w:fldCharType="begin"/>
          </w:r>
          <w:r>
            <w:instrText xml:space="preserve"> INCLUDEPICTURE "https://www.unifal-mg.edu.br/portal/wp-content/uploads/sites/52/2018/04/logo-unifal.png" \* MERGEFORMATINET </w:instrText>
          </w:r>
          <w:r>
            <w:fldChar w:fldCharType="separate"/>
          </w:r>
          <w:r w:rsidR="00343CFD">
            <w:fldChar w:fldCharType="begin"/>
          </w:r>
          <w:r w:rsidR="00343CFD">
            <w:instrText xml:space="preserve"> INCLUDEPICTURE  "https://www.unifal-mg.edu.br/portal/wp-content/uploads/sites/52/2018/04/logo-unifal.png" \* MERGEFORMATINET </w:instrText>
          </w:r>
          <w:r w:rsidR="00343CFD">
            <w:fldChar w:fldCharType="separate"/>
          </w:r>
          <w:r w:rsidR="00000000">
            <w:fldChar w:fldCharType="begin"/>
          </w:r>
          <w:r w:rsidR="00000000">
            <w:instrText xml:space="preserve"> INCLUDEPICTURE  "https://www.unifal-mg.edu.br/portal/wp-content/uploads/sites/52/2018/04/logo-unifal.png" \* MERGEFORMATINET </w:instrText>
          </w:r>
          <w:r w:rsidR="00000000">
            <w:fldChar w:fldCharType="separate"/>
          </w:r>
          <w:r w:rsidR="00000000">
            <w:pict w14:anchorId="725298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unifal – UNIFAL-MG | Universidade Federal de Alfenas – Minas Gerais" style="width:157.5pt;height:48.75pt">
                <v:imagedata r:id="rId1" r:href="rId2"/>
              </v:shape>
            </w:pict>
          </w:r>
          <w:r w:rsidR="00000000">
            <w:fldChar w:fldCharType="end"/>
          </w:r>
          <w:r w:rsidR="00343CFD">
            <w:fldChar w:fldCharType="end"/>
          </w:r>
          <w:r>
            <w:fldChar w:fldCharType="end"/>
          </w:r>
        </w:p>
      </w:tc>
      <w:tc>
        <w:tcPr>
          <w:tcW w:w="4247" w:type="dxa"/>
        </w:tcPr>
        <w:p w14:paraId="3202D489" w14:textId="77777777" w:rsidR="008B5FEB" w:rsidRDefault="008B5FEB">
          <w:pPr>
            <w:pStyle w:val="Cabealho"/>
          </w:pPr>
        </w:p>
      </w:tc>
    </w:tr>
  </w:tbl>
  <w:p w14:paraId="47FFD32F" w14:textId="77777777" w:rsidR="008B5FEB" w:rsidRDefault="008B5FE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20A0"/>
    <w:multiLevelType w:val="hybridMultilevel"/>
    <w:tmpl w:val="8B04B774"/>
    <w:lvl w:ilvl="0" w:tplc="8C900BA4">
      <w:start w:val="1"/>
      <w:numFmt w:val="bullet"/>
      <w:lvlText w:val=""/>
      <w:lvlJc w:val="left"/>
      <w:pPr>
        <w:ind w:left="1080" w:hanging="360"/>
      </w:pPr>
      <w:rPr>
        <w:rFonts w:ascii="Symbol" w:hAnsi="Symbol"/>
      </w:rPr>
    </w:lvl>
    <w:lvl w:ilvl="1" w:tplc="0A3AB2C0">
      <w:start w:val="1"/>
      <w:numFmt w:val="bullet"/>
      <w:lvlText w:val=""/>
      <w:lvlJc w:val="left"/>
      <w:pPr>
        <w:ind w:left="1080" w:hanging="360"/>
      </w:pPr>
      <w:rPr>
        <w:rFonts w:ascii="Symbol" w:hAnsi="Symbol"/>
      </w:rPr>
    </w:lvl>
    <w:lvl w:ilvl="2" w:tplc="E5464956">
      <w:start w:val="1"/>
      <w:numFmt w:val="bullet"/>
      <w:lvlText w:val=""/>
      <w:lvlJc w:val="left"/>
      <w:pPr>
        <w:ind w:left="1080" w:hanging="360"/>
      </w:pPr>
      <w:rPr>
        <w:rFonts w:ascii="Symbol" w:hAnsi="Symbol"/>
      </w:rPr>
    </w:lvl>
    <w:lvl w:ilvl="3" w:tplc="D534D40A">
      <w:start w:val="1"/>
      <w:numFmt w:val="bullet"/>
      <w:lvlText w:val=""/>
      <w:lvlJc w:val="left"/>
      <w:pPr>
        <w:ind w:left="1080" w:hanging="360"/>
      </w:pPr>
      <w:rPr>
        <w:rFonts w:ascii="Symbol" w:hAnsi="Symbol"/>
      </w:rPr>
    </w:lvl>
    <w:lvl w:ilvl="4" w:tplc="351AA048">
      <w:start w:val="1"/>
      <w:numFmt w:val="bullet"/>
      <w:lvlText w:val=""/>
      <w:lvlJc w:val="left"/>
      <w:pPr>
        <w:ind w:left="1080" w:hanging="360"/>
      </w:pPr>
      <w:rPr>
        <w:rFonts w:ascii="Symbol" w:hAnsi="Symbol"/>
      </w:rPr>
    </w:lvl>
    <w:lvl w:ilvl="5" w:tplc="7840BBF6">
      <w:start w:val="1"/>
      <w:numFmt w:val="bullet"/>
      <w:lvlText w:val=""/>
      <w:lvlJc w:val="left"/>
      <w:pPr>
        <w:ind w:left="1080" w:hanging="360"/>
      </w:pPr>
      <w:rPr>
        <w:rFonts w:ascii="Symbol" w:hAnsi="Symbol"/>
      </w:rPr>
    </w:lvl>
    <w:lvl w:ilvl="6" w:tplc="3E407A64">
      <w:start w:val="1"/>
      <w:numFmt w:val="bullet"/>
      <w:lvlText w:val=""/>
      <w:lvlJc w:val="left"/>
      <w:pPr>
        <w:ind w:left="1080" w:hanging="360"/>
      </w:pPr>
      <w:rPr>
        <w:rFonts w:ascii="Symbol" w:hAnsi="Symbol"/>
      </w:rPr>
    </w:lvl>
    <w:lvl w:ilvl="7" w:tplc="DE109BE4">
      <w:start w:val="1"/>
      <w:numFmt w:val="bullet"/>
      <w:lvlText w:val=""/>
      <w:lvlJc w:val="left"/>
      <w:pPr>
        <w:ind w:left="1080" w:hanging="360"/>
      </w:pPr>
      <w:rPr>
        <w:rFonts w:ascii="Symbol" w:hAnsi="Symbol"/>
      </w:rPr>
    </w:lvl>
    <w:lvl w:ilvl="8" w:tplc="E90AB426">
      <w:start w:val="1"/>
      <w:numFmt w:val="bullet"/>
      <w:lvlText w:val=""/>
      <w:lvlJc w:val="left"/>
      <w:pPr>
        <w:ind w:left="1080" w:hanging="360"/>
      </w:pPr>
      <w:rPr>
        <w:rFonts w:ascii="Symbol" w:hAnsi="Symbol"/>
      </w:rPr>
    </w:lvl>
  </w:abstractNum>
  <w:abstractNum w:abstractNumId="1" w15:restartNumberingAfterBreak="0">
    <w:nsid w:val="05972291"/>
    <w:multiLevelType w:val="hybridMultilevel"/>
    <w:tmpl w:val="773839E0"/>
    <w:lvl w:ilvl="0" w:tplc="BFAA63EA">
      <w:start w:val="1"/>
      <w:numFmt w:val="bullet"/>
      <w:lvlText w:val=""/>
      <w:lvlJc w:val="left"/>
      <w:pPr>
        <w:ind w:left="720" w:hanging="360"/>
      </w:pPr>
      <w:rPr>
        <w:rFonts w:ascii="Symbol" w:hAnsi="Symbol"/>
      </w:rPr>
    </w:lvl>
    <w:lvl w:ilvl="1" w:tplc="89447FDC">
      <w:start w:val="1"/>
      <w:numFmt w:val="bullet"/>
      <w:lvlText w:val=""/>
      <w:lvlJc w:val="left"/>
      <w:pPr>
        <w:ind w:left="720" w:hanging="360"/>
      </w:pPr>
      <w:rPr>
        <w:rFonts w:ascii="Symbol" w:hAnsi="Symbol"/>
      </w:rPr>
    </w:lvl>
    <w:lvl w:ilvl="2" w:tplc="A9046FFE">
      <w:start w:val="1"/>
      <w:numFmt w:val="bullet"/>
      <w:lvlText w:val=""/>
      <w:lvlJc w:val="left"/>
      <w:pPr>
        <w:ind w:left="720" w:hanging="360"/>
      </w:pPr>
      <w:rPr>
        <w:rFonts w:ascii="Symbol" w:hAnsi="Symbol"/>
      </w:rPr>
    </w:lvl>
    <w:lvl w:ilvl="3" w:tplc="CA8260D2">
      <w:start w:val="1"/>
      <w:numFmt w:val="bullet"/>
      <w:lvlText w:val=""/>
      <w:lvlJc w:val="left"/>
      <w:pPr>
        <w:ind w:left="720" w:hanging="360"/>
      </w:pPr>
      <w:rPr>
        <w:rFonts w:ascii="Symbol" w:hAnsi="Symbol"/>
      </w:rPr>
    </w:lvl>
    <w:lvl w:ilvl="4" w:tplc="E1A04AA8">
      <w:start w:val="1"/>
      <w:numFmt w:val="bullet"/>
      <w:lvlText w:val=""/>
      <w:lvlJc w:val="left"/>
      <w:pPr>
        <w:ind w:left="720" w:hanging="360"/>
      </w:pPr>
      <w:rPr>
        <w:rFonts w:ascii="Symbol" w:hAnsi="Symbol"/>
      </w:rPr>
    </w:lvl>
    <w:lvl w:ilvl="5" w:tplc="6C06A000">
      <w:start w:val="1"/>
      <w:numFmt w:val="bullet"/>
      <w:lvlText w:val=""/>
      <w:lvlJc w:val="left"/>
      <w:pPr>
        <w:ind w:left="720" w:hanging="360"/>
      </w:pPr>
      <w:rPr>
        <w:rFonts w:ascii="Symbol" w:hAnsi="Symbol"/>
      </w:rPr>
    </w:lvl>
    <w:lvl w:ilvl="6" w:tplc="C8C4B204">
      <w:start w:val="1"/>
      <w:numFmt w:val="bullet"/>
      <w:lvlText w:val=""/>
      <w:lvlJc w:val="left"/>
      <w:pPr>
        <w:ind w:left="720" w:hanging="360"/>
      </w:pPr>
      <w:rPr>
        <w:rFonts w:ascii="Symbol" w:hAnsi="Symbol"/>
      </w:rPr>
    </w:lvl>
    <w:lvl w:ilvl="7" w:tplc="B73C1E9E">
      <w:start w:val="1"/>
      <w:numFmt w:val="bullet"/>
      <w:lvlText w:val=""/>
      <w:lvlJc w:val="left"/>
      <w:pPr>
        <w:ind w:left="720" w:hanging="360"/>
      </w:pPr>
      <w:rPr>
        <w:rFonts w:ascii="Symbol" w:hAnsi="Symbol"/>
      </w:rPr>
    </w:lvl>
    <w:lvl w:ilvl="8" w:tplc="E59EA420">
      <w:start w:val="1"/>
      <w:numFmt w:val="bullet"/>
      <w:lvlText w:val=""/>
      <w:lvlJc w:val="left"/>
      <w:pPr>
        <w:ind w:left="720" w:hanging="360"/>
      </w:pPr>
      <w:rPr>
        <w:rFonts w:ascii="Symbol" w:hAnsi="Symbol"/>
      </w:rPr>
    </w:lvl>
  </w:abstractNum>
  <w:abstractNum w:abstractNumId="2" w15:restartNumberingAfterBreak="0">
    <w:nsid w:val="07155FDF"/>
    <w:multiLevelType w:val="hybridMultilevel"/>
    <w:tmpl w:val="611CEB8E"/>
    <w:lvl w:ilvl="0" w:tplc="56FA4F44">
      <w:start w:val="1"/>
      <w:numFmt w:val="upperRoman"/>
      <w:lvlText w:val="%1."/>
      <w:lvlJc w:val="right"/>
      <w:pPr>
        <w:ind w:left="1440" w:hanging="360"/>
      </w:pPr>
    </w:lvl>
    <w:lvl w:ilvl="1" w:tplc="3E5A8DB4">
      <w:start w:val="1"/>
      <w:numFmt w:val="upperRoman"/>
      <w:lvlText w:val="%2."/>
      <w:lvlJc w:val="right"/>
      <w:pPr>
        <w:ind w:left="1440" w:hanging="360"/>
      </w:pPr>
    </w:lvl>
    <w:lvl w:ilvl="2" w:tplc="BE8A4EBC">
      <w:start w:val="1"/>
      <w:numFmt w:val="upperRoman"/>
      <w:lvlText w:val="%3."/>
      <w:lvlJc w:val="right"/>
      <w:pPr>
        <w:ind w:left="1440" w:hanging="360"/>
      </w:pPr>
    </w:lvl>
    <w:lvl w:ilvl="3" w:tplc="E78A5D0C">
      <w:start w:val="1"/>
      <w:numFmt w:val="upperRoman"/>
      <w:lvlText w:val="%4."/>
      <w:lvlJc w:val="right"/>
      <w:pPr>
        <w:ind w:left="1440" w:hanging="360"/>
      </w:pPr>
    </w:lvl>
    <w:lvl w:ilvl="4" w:tplc="0FE2D848">
      <w:start w:val="1"/>
      <w:numFmt w:val="upperRoman"/>
      <w:lvlText w:val="%5."/>
      <w:lvlJc w:val="right"/>
      <w:pPr>
        <w:ind w:left="1440" w:hanging="360"/>
      </w:pPr>
    </w:lvl>
    <w:lvl w:ilvl="5" w:tplc="D9D43C8E">
      <w:start w:val="1"/>
      <w:numFmt w:val="upperRoman"/>
      <w:lvlText w:val="%6."/>
      <w:lvlJc w:val="right"/>
      <w:pPr>
        <w:ind w:left="1440" w:hanging="360"/>
      </w:pPr>
    </w:lvl>
    <w:lvl w:ilvl="6" w:tplc="80CA2656">
      <w:start w:val="1"/>
      <w:numFmt w:val="upperRoman"/>
      <w:lvlText w:val="%7."/>
      <w:lvlJc w:val="right"/>
      <w:pPr>
        <w:ind w:left="1440" w:hanging="360"/>
      </w:pPr>
    </w:lvl>
    <w:lvl w:ilvl="7" w:tplc="1D5810BA">
      <w:start w:val="1"/>
      <w:numFmt w:val="upperRoman"/>
      <w:lvlText w:val="%8."/>
      <w:lvlJc w:val="right"/>
      <w:pPr>
        <w:ind w:left="1440" w:hanging="360"/>
      </w:pPr>
    </w:lvl>
    <w:lvl w:ilvl="8" w:tplc="34622058">
      <w:start w:val="1"/>
      <w:numFmt w:val="upperRoman"/>
      <w:lvlText w:val="%9."/>
      <w:lvlJc w:val="right"/>
      <w:pPr>
        <w:ind w:left="1440" w:hanging="360"/>
      </w:pPr>
    </w:lvl>
  </w:abstractNum>
  <w:abstractNum w:abstractNumId="3" w15:restartNumberingAfterBreak="0">
    <w:nsid w:val="18F94DB5"/>
    <w:multiLevelType w:val="hybridMultilevel"/>
    <w:tmpl w:val="984AE462"/>
    <w:lvl w:ilvl="0" w:tplc="306CFA4E">
      <w:start w:val="1"/>
      <w:numFmt w:val="decimal"/>
      <w:lvlText w:val="%1."/>
      <w:lvlJc w:val="left"/>
      <w:pPr>
        <w:ind w:left="720" w:hanging="360"/>
      </w:pPr>
    </w:lvl>
    <w:lvl w:ilvl="1" w:tplc="2B5A6900">
      <w:start w:val="1"/>
      <w:numFmt w:val="bullet"/>
      <w:lvlText w:val=""/>
      <w:lvlJc w:val="left"/>
      <w:pPr>
        <w:ind w:left="1080" w:hanging="360"/>
      </w:pPr>
      <w:rPr>
        <w:rFonts w:ascii="Symbol" w:hAnsi="Symbol"/>
      </w:rPr>
    </w:lvl>
    <w:lvl w:ilvl="2" w:tplc="CA8258DE">
      <w:start w:val="1"/>
      <w:numFmt w:val="decimal"/>
      <w:lvlText w:val="%3."/>
      <w:lvlJc w:val="left"/>
      <w:pPr>
        <w:ind w:left="720" w:hanging="360"/>
      </w:pPr>
    </w:lvl>
    <w:lvl w:ilvl="3" w:tplc="D8B88C7C">
      <w:start w:val="1"/>
      <w:numFmt w:val="decimal"/>
      <w:lvlText w:val="%4."/>
      <w:lvlJc w:val="left"/>
      <w:pPr>
        <w:ind w:left="720" w:hanging="360"/>
      </w:pPr>
    </w:lvl>
    <w:lvl w:ilvl="4" w:tplc="D4FEB850">
      <w:start w:val="1"/>
      <w:numFmt w:val="decimal"/>
      <w:lvlText w:val="%5."/>
      <w:lvlJc w:val="left"/>
      <w:pPr>
        <w:ind w:left="720" w:hanging="360"/>
      </w:pPr>
    </w:lvl>
    <w:lvl w:ilvl="5" w:tplc="57D060F6">
      <w:start w:val="1"/>
      <w:numFmt w:val="decimal"/>
      <w:lvlText w:val="%6."/>
      <w:lvlJc w:val="left"/>
      <w:pPr>
        <w:ind w:left="720" w:hanging="360"/>
      </w:pPr>
    </w:lvl>
    <w:lvl w:ilvl="6" w:tplc="5C4C6994">
      <w:start w:val="1"/>
      <w:numFmt w:val="decimal"/>
      <w:lvlText w:val="%7."/>
      <w:lvlJc w:val="left"/>
      <w:pPr>
        <w:ind w:left="720" w:hanging="360"/>
      </w:pPr>
    </w:lvl>
    <w:lvl w:ilvl="7" w:tplc="AC3C265A">
      <w:start w:val="1"/>
      <w:numFmt w:val="decimal"/>
      <w:lvlText w:val="%8."/>
      <w:lvlJc w:val="left"/>
      <w:pPr>
        <w:ind w:left="720" w:hanging="360"/>
      </w:pPr>
    </w:lvl>
    <w:lvl w:ilvl="8" w:tplc="B0286840">
      <w:start w:val="1"/>
      <w:numFmt w:val="decimal"/>
      <w:lvlText w:val="%9."/>
      <w:lvlJc w:val="left"/>
      <w:pPr>
        <w:ind w:left="720" w:hanging="360"/>
      </w:pPr>
    </w:lvl>
  </w:abstractNum>
  <w:abstractNum w:abstractNumId="4" w15:restartNumberingAfterBreak="0">
    <w:nsid w:val="1DFB5228"/>
    <w:multiLevelType w:val="hybridMultilevel"/>
    <w:tmpl w:val="2990F380"/>
    <w:lvl w:ilvl="0" w:tplc="0EF655D8">
      <w:start w:val="1"/>
      <w:numFmt w:val="bullet"/>
      <w:lvlText w:val=""/>
      <w:lvlJc w:val="left"/>
      <w:pPr>
        <w:ind w:left="1080" w:hanging="360"/>
      </w:pPr>
      <w:rPr>
        <w:rFonts w:ascii="Symbol" w:hAnsi="Symbol"/>
      </w:rPr>
    </w:lvl>
    <w:lvl w:ilvl="1" w:tplc="D7D835B8">
      <w:start w:val="1"/>
      <w:numFmt w:val="bullet"/>
      <w:lvlText w:val=""/>
      <w:lvlJc w:val="left"/>
      <w:pPr>
        <w:ind w:left="1080" w:hanging="360"/>
      </w:pPr>
      <w:rPr>
        <w:rFonts w:ascii="Symbol" w:hAnsi="Symbol"/>
      </w:rPr>
    </w:lvl>
    <w:lvl w:ilvl="2" w:tplc="50E8402E">
      <w:start w:val="1"/>
      <w:numFmt w:val="bullet"/>
      <w:lvlText w:val=""/>
      <w:lvlJc w:val="left"/>
      <w:pPr>
        <w:ind w:left="1080" w:hanging="360"/>
      </w:pPr>
      <w:rPr>
        <w:rFonts w:ascii="Symbol" w:hAnsi="Symbol"/>
      </w:rPr>
    </w:lvl>
    <w:lvl w:ilvl="3" w:tplc="7C5AE76C">
      <w:start w:val="1"/>
      <w:numFmt w:val="bullet"/>
      <w:lvlText w:val=""/>
      <w:lvlJc w:val="left"/>
      <w:pPr>
        <w:ind w:left="1080" w:hanging="360"/>
      </w:pPr>
      <w:rPr>
        <w:rFonts w:ascii="Symbol" w:hAnsi="Symbol"/>
      </w:rPr>
    </w:lvl>
    <w:lvl w:ilvl="4" w:tplc="9D20711E">
      <w:start w:val="1"/>
      <w:numFmt w:val="bullet"/>
      <w:lvlText w:val=""/>
      <w:lvlJc w:val="left"/>
      <w:pPr>
        <w:ind w:left="1080" w:hanging="360"/>
      </w:pPr>
      <w:rPr>
        <w:rFonts w:ascii="Symbol" w:hAnsi="Symbol"/>
      </w:rPr>
    </w:lvl>
    <w:lvl w:ilvl="5" w:tplc="220800FE">
      <w:start w:val="1"/>
      <w:numFmt w:val="bullet"/>
      <w:lvlText w:val=""/>
      <w:lvlJc w:val="left"/>
      <w:pPr>
        <w:ind w:left="1080" w:hanging="360"/>
      </w:pPr>
      <w:rPr>
        <w:rFonts w:ascii="Symbol" w:hAnsi="Symbol"/>
      </w:rPr>
    </w:lvl>
    <w:lvl w:ilvl="6" w:tplc="5292443A">
      <w:start w:val="1"/>
      <w:numFmt w:val="bullet"/>
      <w:lvlText w:val=""/>
      <w:lvlJc w:val="left"/>
      <w:pPr>
        <w:ind w:left="1080" w:hanging="360"/>
      </w:pPr>
      <w:rPr>
        <w:rFonts w:ascii="Symbol" w:hAnsi="Symbol"/>
      </w:rPr>
    </w:lvl>
    <w:lvl w:ilvl="7" w:tplc="D32E2952">
      <w:start w:val="1"/>
      <w:numFmt w:val="bullet"/>
      <w:lvlText w:val=""/>
      <w:lvlJc w:val="left"/>
      <w:pPr>
        <w:ind w:left="1080" w:hanging="360"/>
      </w:pPr>
      <w:rPr>
        <w:rFonts w:ascii="Symbol" w:hAnsi="Symbol"/>
      </w:rPr>
    </w:lvl>
    <w:lvl w:ilvl="8" w:tplc="7CC881CC">
      <w:start w:val="1"/>
      <w:numFmt w:val="bullet"/>
      <w:lvlText w:val=""/>
      <w:lvlJc w:val="left"/>
      <w:pPr>
        <w:ind w:left="1080" w:hanging="360"/>
      </w:pPr>
      <w:rPr>
        <w:rFonts w:ascii="Symbol" w:hAnsi="Symbol"/>
      </w:rPr>
    </w:lvl>
  </w:abstractNum>
  <w:abstractNum w:abstractNumId="5" w15:restartNumberingAfterBreak="0">
    <w:nsid w:val="229B5F85"/>
    <w:multiLevelType w:val="hybridMultilevel"/>
    <w:tmpl w:val="92C29B32"/>
    <w:lvl w:ilvl="0" w:tplc="35C66DD6">
      <w:start w:val="1"/>
      <w:numFmt w:val="bullet"/>
      <w:lvlText w:val=""/>
      <w:lvlJc w:val="left"/>
      <w:pPr>
        <w:ind w:left="720" w:hanging="360"/>
      </w:pPr>
      <w:rPr>
        <w:rFonts w:ascii="Symbol" w:hAnsi="Symbol"/>
      </w:rPr>
    </w:lvl>
    <w:lvl w:ilvl="1" w:tplc="36CA4B4C">
      <w:start w:val="1"/>
      <w:numFmt w:val="bullet"/>
      <w:lvlText w:val=""/>
      <w:lvlJc w:val="left"/>
      <w:pPr>
        <w:ind w:left="720" w:hanging="360"/>
      </w:pPr>
      <w:rPr>
        <w:rFonts w:ascii="Symbol" w:hAnsi="Symbol"/>
      </w:rPr>
    </w:lvl>
    <w:lvl w:ilvl="2" w:tplc="F1166E7A">
      <w:start w:val="1"/>
      <w:numFmt w:val="bullet"/>
      <w:lvlText w:val=""/>
      <w:lvlJc w:val="left"/>
      <w:pPr>
        <w:ind w:left="720" w:hanging="360"/>
      </w:pPr>
      <w:rPr>
        <w:rFonts w:ascii="Symbol" w:hAnsi="Symbol"/>
      </w:rPr>
    </w:lvl>
    <w:lvl w:ilvl="3" w:tplc="A35A23BE">
      <w:start w:val="1"/>
      <w:numFmt w:val="bullet"/>
      <w:lvlText w:val=""/>
      <w:lvlJc w:val="left"/>
      <w:pPr>
        <w:ind w:left="720" w:hanging="360"/>
      </w:pPr>
      <w:rPr>
        <w:rFonts w:ascii="Symbol" w:hAnsi="Symbol"/>
      </w:rPr>
    </w:lvl>
    <w:lvl w:ilvl="4" w:tplc="79B8118C">
      <w:start w:val="1"/>
      <w:numFmt w:val="bullet"/>
      <w:lvlText w:val=""/>
      <w:lvlJc w:val="left"/>
      <w:pPr>
        <w:ind w:left="720" w:hanging="360"/>
      </w:pPr>
      <w:rPr>
        <w:rFonts w:ascii="Symbol" w:hAnsi="Symbol"/>
      </w:rPr>
    </w:lvl>
    <w:lvl w:ilvl="5" w:tplc="9294B514">
      <w:start w:val="1"/>
      <w:numFmt w:val="bullet"/>
      <w:lvlText w:val=""/>
      <w:lvlJc w:val="left"/>
      <w:pPr>
        <w:ind w:left="720" w:hanging="360"/>
      </w:pPr>
      <w:rPr>
        <w:rFonts w:ascii="Symbol" w:hAnsi="Symbol"/>
      </w:rPr>
    </w:lvl>
    <w:lvl w:ilvl="6" w:tplc="3DE60AEE">
      <w:start w:val="1"/>
      <w:numFmt w:val="bullet"/>
      <w:lvlText w:val=""/>
      <w:lvlJc w:val="left"/>
      <w:pPr>
        <w:ind w:left="720" w:hanging="360"/>
      </w:pPr>
      <w:rPr>
        <w:rFonts w:ascii="Symbol" w:hAnsi="Symbol"/>
      </w:rPr>
    </w:lvl>
    <w:lvl w:ilvl="7" w:tplc="A6E897D2">
      <w:start w:val="1"/>
      <w:numFmt w:val="bullet"/>
      <w:lvlText w:val=""/>
      <w:lvlJc w:val="left"/>
      <w:pPr>
        <w:ind w:left="720" w:hanging="360"/>
      </w:pPr>
      <w:rPr>
        <w:rFonts w:ascii="Symbol" w:hAnsi="Symbol"/>
      </w:rPr>
    </w:lvl>
    <w:lvl w:ilvl="8" w:tplc="FC1EC638">
      <w:start w:val="1"/>
      <w:numFmt w:val="bullet"/>
      <w:lvlText w:val=""/>
      <w:lvlJc w:val="left"/>
      <w:pPr>
        <w:ind w:left="720" w:hanging="360"/>
      </w:pPr>
      <w:rPr>
        <w:rFonts w:ascii="Symbol" w:hAnsi="Symbol"/>
      </w:rPr>
    </w:lvl>
  </w:abstractNum>
  <w:abstractNum w:abstractNumId="6" w15:restartNumberingAfterBreak="0">
    <w:nsid w:val="2AE00923"/>
    <w:multiLevelType w:val="hybridMultilevel"/>
    <w:tmpl w:val="797E6F4C"/>
    <w:lvl w:ilvl="0" w:tplc="309429F4">
      <w:start w:val="1"/>
      <w:numFmt w:val="bullet"/>
      <w:lvlText w:val=""/>
      <w:lvlJc w:val="left"/>
      <w:pPr>
        <w:ind w:left="1080" w:hanging="360"/>
      </w:pPr>
      <w:rPr>
        <w:rFonts w:ascii="Symbol" w:hAnsi="Symbol"/>
      </w:rPr>
    </w:lvl>
    <w:lvl w:ilvl="1" w:tplc="BB763EBE">
      <w:start w:val="1"/>
      <w:numFmt w:val="bullet"/>
      <w:lvlText w:val=""/>
      <w:lvlJc w:val="left"/>
      <w:pPr>
        <w:ind w:left="1080" w:hanging="360"/>
      </w:pPr>
      <w:rPr>
        <w:rFonts w:ascii="Symbol" w:hAnsi="Symbol"/>
      </w:rPr>
    </w:lvl>
    <w:lvl w:ilvl="2" w:tplc="5C1E7BBA">
      <w:start w:val="1"/>
      <w:numFmt w:val="bullet"/>
      <w:lvlText w:val=""/>
      <w:lvlJc w:val="left"/>
      <w:pPr>
        <w:ind w:left="1080" w:hanging="360"/>
      </w:pPr>
      <w:rPr>
        <w:rFonts w:ascii="Symbol" w:hAnsi="Symbol"/>
      </w:rPr>
    </w:lvl>
    <w:lvl w:ilvl="3" w:tplc="08200F12">
      <w:start w:val="1"/>
      <w:numFmt w:val="bullet"/>
      <w:lvlText w:val=""/>
      <w:lvlJc w:val="left"/>
      <w:pPr>
        <w:ind w:left="1080" w:hanging="360"/>
      </w:pPr>
      <w:rPr>
        <w:rFonts w:ascii="Symbol" w:hAnsi="Symbol"/>
      </w:rPr>
    </w:lvl>
    <w:lvl w:ilvl="4" w:tplc="AA98F554">
      <w:start w:val="1"/>
      <w:numFmt w:val="bullet"/>
      <w:lvlText w:val=""/>
      <w:lvlJc w:val="left"/>
      <w:pPr>
        <w:ind w:left="1080" w:hanging="360"/>
      </w:pPr>
      <w:rPr>
        <w:rFonts w:ascii="Symbol" w:hAnsi="Symbol"/>
      </w:rPr>
    </w:lvl>
    <w:lvl w:ilvl="5" w:tplc="530A10F6">
      <w:start w:val="1"/>
      <w:numFmt w:val="bullet"/>
      <w:lvlText w:val=""/>
      <w:lvlJc w:val="left"/>
      <w:pPr>
        <w:ind w:left="1080" w:hanging="360"/>
      </w:pPr>
      <w:rPr>
        <w:rFonts w:ascii="Symbol" w:hAnsi="Symbol"/>
      </w:rPr>
    </w:lvl>
    <w:lvl w:ilvl="6" w:tplc="27C4D724">
      <w:start w:val="1"/>
      <w:numFmt w:val="bullet"/>
      <w:lvlText w:val=""/>
      <w:lvlJc w:val="left"/>
      <w:pPr>
        <w:ind w:left="1080" w:hanging="360"/>
      </w:pPr>
      <w:rPr>
        <w:rFonts w:ascii="Symbol" w:hAnsi="Symbol"/>
      </w:rPr>
    </w:lvl>
    <w:lvl w:ilvl="7" w:tplc="2EDAE8EA">
      <w:start w:val="1"/>
      <w:numFmt w:val="bullet"/>
      <w:lvlText w:val=""/>
      <w:lvlJc w:val="left"/>
      <w:pPr>
        <w:ind w:left="1080" w:hanging="360"/>
      </w:pPr>
      <w:rPr>
        <w:rFonts w:ascii="Symbol" w:hAnsi="Symbol"/>
      </w:rPr>
    </w:lvl>
    <w:lvl w:ilvl="8" w:tplc="D64E1A70">
      <w:start w:val="1"/>
      <w:numFmt w:val="bullet"/>
      <w:lvlText w:val=""/>
      <w:lvlJc w:val="left"/>
      <w:pPr>
        <w:ind w:left="1080" w:hanging="360"/>
      </w:pPr>
      <w:rPr>
        <w:rFonts w:ascii="Symbol" w:hAnsi="Symbol"/>
      </w:rPr>
    </w:lvl>
  </w:abstractNum>
  <w:abstractNum w:abstractNumId="7" w15:restartNumberingAfterBreak="0">
    <w:nsid w:val="341D69A3"/>
    <w:multiLevelType w:val="hybridMultilevel"/>
    <w:tmpl w:val="CE96074E"/>
    <w:lvl w:ilvl="0" w:tplc="7F66DDAC">
      <w:start w:val="1"/>
      <w:numFmt w:val="bullet"/>
      <w:lvlText w:val=""/>
      <w:lvlJc w:val="left"/>
      <w:pPr>
        <w:ind w:left="1080" w:hanging="360"/>
      </w:pPr>
      <w:rPr>
        <w:rFonts w:ascii="Symbol" w:hAnsi="Symbol"/>
      </w:rPr>
    </w:lvl>
    <w:lvl w:ilvl="1" w:tplc="CF50A9D8">
      <w:start w:val="1"/>
      <w:numFmt w:val="bullet"/>
      <w:lvlText w:val=""/>
      <w:lvlJc w:val="left"/>
      <w:pPr>
        <w:ind w:left="1080" w:hanging="360"/>
      </w:pPr>
      <w:rPr>
        <w:rFonts w:ascii="Symbol" w:hAnsi="Symbol"/>
      </w:rPr>
    </w:lvl>
    <w:lvl w:ilvl="2" w:tplc="515EF9B6">
      <w:start w:val="1"/>
      <w:numFmt w:val="bullet"/>
      <w:lvlText w:val=""/>
      <w:lvlJc w:val="left"/>
      <w:pPr>
        <w:ind w:left="1080" w:hanging="360"/>
      </w:pPr>
      <w:rPr>
        <w:rFonts w:ascii="Symbol" w:hAnsi="Symbol"/>
      </w:rPr>
    </w:lvl>
    <w:lvl w:ilvl="3" w:tplc="684EFAE2">
      <w:start w:val="1"/>
      <w:numFmt w:val="bullet"/>
      <w:lvlText w:val=""/>
      <w:lvlJc w:val="left"/>
      <w:pPr>
        <w:ind w:left="1080" w:hanging="360"/>
      </w:pPr>
      <w:rPr>
        <w:rFonts w:ascii="Symbol" w:hAnsi="Symbol"/>
      </w:rPr>
    </w:lvl>
    <w:lvl w:ilvl="4" w:tplc="534057BE">
      <w:start w:val="1"/>
      <w:numFmt w:val="bullet"/>
      <w:lvlText w:val=""/>
      <w:lvlJc w:val="left"/>
      <w:pPr>
        <w:ind w:left="1080" w:hanging="360"/>
      </w:pPr>
      <w:rPr>
        <w:rFonts w:ascii="Symbol" w:hAnsi="Symbol"/>
      </w:rPr>
    </w:lvl>
    <w:lvl w:ilvl="5" w:tplc="751405B4">
      <w:start w:val="1"/>
      <w:numFmt w:val="bullet"/>
      <w:lvlText w:val=""/>
      <w:lvlJc w:val="left"/>
      <w:pPr>
        <w:ind w:left="1080" w:hanging="360"/>
      </w:pPr>
      <w:rPr>
        <w:rFonts w:ascii="Symbol" w:hAnsi="Symbol"/>
      </w:rPr>
    </w:lvl>
    <w:lvl w:ilvl="6" w:tplc="218C5ED0">
      <w:start w:val="1"/>
      <w:numFmt w:val="bullet"/>
      <w:lvlText w:val=""/>
      <w:lvlJc w:val="left"/>
      <w:pPr>
        <w:ind w:left="1080" w:hanging="360"/>
      </w:pPr>
      <w:rPr>
        <w:rFonts w:ascii="Symbol" w:hAnsi="Symbol"/>
      </w:rPr>
    </w:lvl>
    <w:lvl w:ilvl="7" w:tplc="BD9200B0">
      <w:start w:val="1"/>
      <w:numFmt w:val="bullet"/>
      <w:lvlText w:val=""/>
      <w:lvlJc w:val="left"/>
      <w:pPr>
        <w:ind w:left="1080" w:hanging="360"/>
      </w:pPr>
      <w:rPr>
        <w:rFonts w:ascii="Symbol" w:hAnsi="Symbol"/>
      </w:rPr>
    </w:lvl>
    <w:lvl w:ilvl="8" w:tplc="99585A36">
      <w:start w:val="1"/>
      <w:numFmt w:val="bullet"/>
      <w:lvlText w:val=""/>
      <w:lvlJc w:val="left"/>
      <w:pPr>
        <w:ind w:left="1080" w:hanging="360"/>
      </w:pPr>
      <w:rPr>
        <w:rFonts w:ascii="Symbol" w:hAnsi="Symbol"/>
      </w:rPr>
    </w:lvl>
  </w:abstractNum>
  <w:abstractNum w:abstractNumId="8" w15:restartNumberingAfterBreak="0">
    <w:nsid w:val="5E6B7875"/>
    <w:multiLevelType w:val="hybridMultilevel"/>
    <w:tmpl w:val="F558E308"/>
    <w:lvl w:ilvl="0" w:tplc="284A17AE">
      <w:start w:val="1"/>
      <w:numFmt w:val="upperRoman"/>
      <w:lvlText w:val="%1."/>
      <w:lvlJc w:val="right"/>
      <w:pPr>
        <w:ind w:left="1440" w:hanging="360"/>
      </w:pPr>
    </w:lvl>
    <w:lvl w:ilvl="1" w:tplc="ED80E892">
      <w:start w:val="1"/>
      <w:numFmt w:val="upperRoman"/>
      <w:lvlText w:val="%2."/>
      <w:lvlJc w:val="right"/>
      <w:pPr>
        <w:ind w:left="1440" w:hanging="360"/>
      </w:pPr>
    </w:lvl>
    <w:lvl w:ilvl="2" w:tplc="A894E928">
      <w:start w:val="1"/>
      <w:numFmt w:val="upperRoman"/>
      <w:lvlText w:val="%3."/>
      <w:lvlJc w:val="right"/>
      <w:pPr>
        <w:ind w:left="1440" w:hanging="360"/>
      </w:pPr>
    </w:lvl>
    <w:lvl w:ilvl="3" w:tplc="21A62334">
      <w:start w:val="1"/>
      <w:numFmt w:val="upperRoman"/>
      <w:lvlText w:val="%4."/>
      <w:lvlJc w:val="right"/>
      <w:pPr>
        <w:ind w:left="1440" w:hanging="360"/>
      </w:pPr>
    </w:lvl>
    <w:lvl w:ilvl="4" w:tplc="EA7C1AF8">
      <w:start w:val="1"/>
      <w:numFmt w:val="upperRoman"/>
      <w:lvlText w:val="%5."/>
      <w:lvlJc w:val="right"/>
      <w:pPr>
        <w:ind w:left="1440" w:hanging="360"/>
      </w:pPr>
    </w:lvl>
    <w:lvl w:ilvl="5" w:tplc="15AA8704">
      <w:start w:val="1"/>
      <w:numFmt w:val="upperRoman"/>
      <w:lvlText w:val="%6."/>
      <w:lvlJc w:val="right"/>
      <w:pPr>
        <w:ind w:left="1440" w:hanging="360"/>
      </w:pPr>
    </w:lvl>
    <w:lvl w:ilvl="6" w:tplc="49B64552">
      <w:start w:val="1"/>
      <w:numFmt w:val="upperRoman"/>
      <w:lvlText w:val="%7."/>
      <w:lvlJc w:val="right"/>
      <w:pPr>
        <w:ind w:left="1440" w:hanging="360"/>
      </w:pPr>
    </w:lvl>
    <w:lvl w:ilvl="7" w:tplc="E6C48766">
      <w:start w:val="1"/>
      <w:numFmt w:val="upperRoman"/>
      <w:lvlText w:val="%8."/>
      <w:lvlJc w:val="right"/>
      <w:pPr>
        <w:ind w:left="1440" w:hanging="360"/>
      </w:pPr>
    </w:lvl>
    <w:lvl w:ilvl="8" w:tplc="FAF8A51E">
      <w:start w:val="1"/>
      <w:numFmt w:val="upperRoman"/>
      <w:lvlText w:val="%9."/>
      <w:lvlJc w:val="right"/>
      <w:pPr>
        <w:ind w:left="1440" w:hanging="360"/>
      </w:pPr>
    </w:lvl>
  </w:abstractNum>
  <w:abstractNum w:abstractNumId="9" w15:restartNumberingAfterBreak="0">
    <w:nsid w:val="63CE2116"/>
    <w:multiLevelType w:val="hybridMultilevel"/>
    <w:tmpl w:val="124E7E62"/>
    <w:lvl w:ilvl="0" w:tplc="FF98FC4C">
      <w:start w:val="1"/>
      <w:numFmt w:val="bullet"/>
      <w:lvlText w:val=""/>
      <w:lvlJc w:val="left"/>
      <w:pPr>
        <w:ind w:left="1080" w:hanging="360"/>
      </w:pPr>
      <w:rPr>
        <w:rFonts w:ascii="Symbol" w:hAnsi="Symbol"/>
      </w:rPr>
    </w:lvl>
    <w:lvl w:ilvl="1" w:tplc="89E6D996">
      <w:start w:val="1"/>
      <w:numFmt w:val="bullet"/>
      <w:lvlText w:val=""/>
      <w:lvlJc w:val="left"/>
      <w:pPr>
        <w:ind w:left="1080" w:hanging="360"/>
      </w:pPr>
      <w:rPr>
        <w:rFonts w:ascii="Symbol" w:hAnsi="Symbol"/>
      </w:rPr>
    </w:lvl>
    <w:lvl w:ilvl="2" w:tplc="DC901006">
      <w:start w:val="1"/>
      <w:numFmt w:val="bullet"/>
      <w:lvlText w:val=""/>
      <w:lvlJc w:val="left"/>
      <w:pPr>
        <w:ind w:left="1080" w:hanging="360"/>
      </w:pPr>
      <w:rPr>
        <w:rFonts w:ascii="Symbol" w:hAnsi="Symbol"/>
      </w:rPr>
    </w:lvl>
    <w:lvl w:ilvl="3" w:tplc="349A6CF2">
      <w:start w:val="1"/>
      <w:numFmt w:val="bullet"/>
      <w:lvlText w:val=""/>
      <w:lvlJc w:val="left"/>
      <w:pPr>
        <w:ind w:left="1080" w:hanging="360"/>
      </w:pPr>
      <w:rPr>
        <w:rFonts w:ascii="Symbol" w:hAnsi="Symbol"/>
      </w:rPr>
    </w:lvl>
    <w:lvl w:ilvl="4" w:tplc="0EF2C978">
      <w:start w:val="1"/>
      <w:numFmt w:val="bullet"/>
      <w:lvlText w:val=""/>
      <w:lvlJc w:val="left"/>
      <w:pPr>
        <w:ind w:left="1080" w:hanging="360"/>
      </w:pPr>
      <w:rPr>
        <w:rFonts w:ascii="Symbol" w:hAnsi="Symbol"/>
      </w:rPr>
    </w:lvl>
    <w:lvl w:ilvl="5" w:tplc="AECE8990">
      <w:start w:val="1"/>
      <w:numFmt w:val="bullet"/>
      <w:lvlText w:val=""/>
      <w:lvlJc w:val="left"/>
      <w:pPr>
        <w:ind w:left="1080" w:hanging="360"/>
      </w:pPr>
      <w:rPr>
        <w:rFonts w:ascii="Symbol" w:hAnsi="Symbol"/>
      </w:rPr>
    </w:lvl>
    <w:lvl w:ilvl="6" w:tplc="C91A8900">
      <w:start w:val="1"/>
      <w:numFmt w:val="bullet"/>
      <w:lvlText w:val=""/>
      <w:lvlJc w:val="left"/>
      <w:pPr>
        <w:ind w:left="1080" w:hanging="360"/>
      </w:pPr>
      <w:rPr>
        <w:rFonts w:ascii="Symbol" w:hAnsi="Symbol"/>
      </w:rPr>
    </w:lvl>
    <w:lvl w:ilvl="7" w:tplc="5C0A819C">
      <w:start w:val="1"/>
      <w:numFmt w:val="bullet"/>
      <w:lvlText w:val=""/>
      <w:lvlJc w:val="left"/>
      <w:pPr>
        <w:ind w:left="1080" w:hanging="360"/>
      </w:pPr>
      <w:rPr>
        <w:rFonts w:ascii="Symbol" w:hAnsi="Symbol"/>
      </w:rPr>
    </w:lvl>
    <w:lvl w:ilvl="8" w:tplc="B19E7800">
      <w:start w:val="1"/>
      <w:numFmt w:val="bullet"/>
      <w:lvlText w:val=""/>
      <w:lvlJc w:val="left"/>
      <w:pPr>
        <w:ind w:left="1080" w:hanging="360"/>
      </w:pPr>
      <w:rPr>
        <w:rFonts w:ascii="Symbol" w:hAnsi="Symbol"/>
      </w:rPr>
    </w:lvl>
  </w:abstractNum>
  <w:abstractNum w:abstractNumId="10" w15:restartNumberingAfterBreak="0">
    <w:nsid w:val="665E040E"/>
    <w:multiLevelType w:val="hybridMultilevel"/>
    <w:tmpl w:val="76120192"/>
    <w:lvl w:ilvl="0" w:tplc="8152AA44">
      <w:start w:val="1"/>
      <w:numFmt w:val="upperRoman"/>
      <w:lvlText w:val="%1."/>
      <w:lvlJc w:val="right"/>
      <w:pPr>
        <w:ind w:left="1440" w:hanging="360"/>
      </w:pPr>
    </w:lvl>
    <w:lvl w:ilvl="1" w:tplc="7E947DE8">
      <w:start w:val="1"/>
      <w:numFmt w:val="upperRoman"/>
      <w:lvlText w:val="%2."/>
      <w:lvlJc w:val="right"/>
      <w:pPr>
        <w:ind w:left="1440" w:hanging="360"/>
      </w:pPr>
    </w:lvl>
    <w:lvl w:ilvl="2" w:tplc="94D88FB0">
      <w:start w:val="1"/>
      <w:numFmt w:val="upperRoman"/>
      <w:lvlText w:val="%3."/>
      <w:lvlJc w:val="right"/>
      <w:pPr>
        <w:ind w:left="1440" w:hanging="360"/>
      </w:pPr>
    </w:lvl>
    <w:lvl w:ilvl="3" w:tplc="F9EC8972">
      <w:start w:val="1"/>
      <w:numFmt w:val="upperRoman"/>
      <w:lvlText w:val="%4."/>
      <w:lvlJc w:val="right"/>
      <w:pPr>
        <w:ind w:left="1440" w:hanging="360"/>
      </w:pPr>
    </w:lvl>
    <w:lvl w:ilvl="4" w:tplc="5880A252">
      <w:start w:val="1"/>
      <w:numFmt w:val="upperRoman"/>
      <w:lvlText w:val="%5."/>
      <w:lvlJc w:val="right"/>
      <w:pPr>
        <w:ind w:left="1440" w:hanging="360"/>
      </w:pPr>
    </w:lvl>
    <w:lvl w:ilvl="5" w:tplc="CAEEC21E">
      <w:start w:val="1"/>
      <w:numFmt w:val="upperRoman"/>
      <w:lvlText w:val="%6."/>
      <w:lvlJc w:val="right"/>
      <w:pPr>
        <w:ind w:left="1440" w:hanging="360"/>
      </w:pPr>
    </w:lvl>
    <w:lvl w:ilvl="6" w:tplc="6DB07BEA">
      <w:start w:val="1"/>
      <w:numFmt w:val="upperRoman"/>
      <w:lvlText w:val="%7."/>
      <w:lvlJc w:val="right"/>
      <w:pPr>
        <w:ind w:left="1440" w:hanging="360"/>
      </w:pPr>
    </w:lvl>
    <w:lvl w:ilvl="7" w:tplc="2F6C9760">
      <w:start w:val="1"/>
      <w:numFmt w:val="upperRoman"/>
      <w:lvlText w:val="%8."/>
      <w:lvlJc w:val="right"/>
      <w:pPr>
        <w:ind w:left="1440" w:hanging="360"/>
      </w:pPr>
    </w:lvl>
    <w:lvl w:ilvl="8" w:tplc="C1AEBB7E">
      <w:start w:val="1"/>
      <w:numFmt w:val="upperRoman"/>
      <w:lvlText w:val="%9."/>
      <w:lvlJc w:val="right"/>
      <w:pPr>
        <w:ind w:left="1440" w:hanging="360"/>
      </w:pPr>
    </w:lvl>
  </w:abstractNum>
  <w:abstractNum w:abstractNumId="11" w15:restartNumberingAfterBreak="0">
    <w:nsid w:val="6ACF63C3"/>
    <w:multiLevelType w:val="hybridMultilevel"/>
    <w:tmpl w:val="9ED857AA"/>
    <w:lvl w:ilvl="0" w:tplc="96D86486">
      <w:start w:val="1"/>
      <w:numFmt w:val="upperRoman"/>
      <w:lvlText w:val="%1."/>
      <w:lvlJc w:val="right"/>
      <w:pPr>
        <w:ind w:left="1440" w:hanging="360"/>
      </w:pPr>
    </w:lvl>
    <w:lvl w:ilvl="1" w:tplc="EAA2D29E">
      <w:start w:val="1"/>
      <w:numFmt w:val="upperRoman"/>
      <w:lvlText w:val="%2."/>
      <w:lvlJc w:val="right"/>
      <w:pPr>
        <w:ind w:left="1440" w:hanging="360"/>
      </w:pPr>
    </w:lvl>
    <w:lvl w:ilvl="2" w:tplc="7D743B3C">
      <w:start w:val="1"/>
      <w:numFmt w:val="upperRoman"/>
      <w:lvlText w:val="%3."/>
      <w:lvlJc w:val="right"/>
      <w:pPr>
        <w:ind w:left="1440" w:hanging="360"/>
      </w:pPr>
    </w:lvl>
    <w:lvl w:ilvl="3" w:tplc="ED7AE3E4">
      <w:start w:val="1"/>
      <w:numFmt w:val="upperRoman"/>
      <w:lvlText w:val="%4."/>
      <w:lvlJc w:val="right"/>
      <w:pPr>
        <w:ind w:left="1440" w:hanging="360"/>
      </w:pPr>
    </w:lvl>
    <w:lvl w:ilvl="4" w:tplc="61580AFA">
      <w:start w:val="1"/>
      <w:numFmt w:val="upperRoman"/>
      <w:lvlText w:val="%5."/>
      <w:lvlJc w:val="right"/>
      <w:pPr>
        <w:ind w:left="1440" w:hanging="360"/>
      </w:pPr>
    </w:lvl>
    <w:lvl w:ilvl="5" w:tplc="8800F1CC">
      <w:start w:val="1"/>
      <w:numFmt w:val="upperRoman"/>
      <w:lvlText w:val="%6."/>
      <w:lvlJc w:val="right"/>
      <w:pPr>
        <w:ind w:left="1440" w:hanging="360"/>
      </w:pPr>
    </w:lvl>
    <w:lvl w:ilvl="6" w:tplc="DA2C6296">
      <w:start w:val="1"/>
      <w:numFmt w:val="upperRoman"/>
      <w:lvlText w:val="%7."/>
      <w:lvlJc w:val="right"/>
      <w:pPr>
        <w:ind w:left="1440" w:hanging="360"/>
      </w:pPr>
    </w:lvl>
    <w:lvl w:ilvl="7" w:tplc="75607DD6">
      <w:start w:val="1"/>
      <w:numFmt w:val="upperRoman"/>
      <w:lvlText w:val="%8."/>
      <w:lvlJc w:val="right"/>
      <w:pPr>
        <w:ind w:left="1440" w:hanging="360"/>
      </w:pPr>
    </w:lvl>
    <w:lvl w:ilvl="8" w:tplc="15CEF2E2">
      <w:start w:val="1"/>
      <w:numFmt w:val="upperRoman"/>
      <w:lvlText w:val="%9."/>
      <w:lvlJc w:val="right"/>
      <w:pPr>
        <w:ind w:left="1440" w:hanging="360"/>
      </w:pPr>
    </w:lvl>
  </w:abstractNum>
  <w:abstractNum w:abstractNumId="12" w15:restartNumberingAfterBreak="0">
    <w:nsid w:val="6BAE4517"/>
    <w:multiLevelType w:val="hybridMultilevel"/>
    <w:tmpl w:val="74823040"/>
    <w:lvl w:ilvl="0" w:tplc="4C748214">
      <w:start w:val="1"/>
      <w:numFmt w:val="bullet"/>
      <w:lvlText w:val=""/>
      <w:lvlJc w:val="left"/>
      <w:pPr>
        <w:ind w:left="720" w:hanging="360"/>
      </w:pPr>
      <w:rPr>
        <w:rFonts w:ascii="Symbol" w:hAnsi="Symbol"/>
      </w:rPr>
    </w:lvl>
    <w:lvl w:ilvl="1" w:tplc="96B65AFC">
      <w:start w:val="1"/>
      <w:numFmt w:val="bullet"/>
      <w:lvlText w:val=""/>
      <w:lvlJc w:val="left"/>
      <w:pPr>
        <w:ind w:left="720" w:hanging="360"/>
      </w:pPr>
      <w:rPr>
        <w:rFonts w:ascii="Symbol" w:hAnsi="Symbol"/>
      </w:rPr>
    </w:lvl>
    <w:lvl w:ilvl="2" w:tplc="FE001240">
      <w:start w:val="1"/>
      <w:numFmt w:val="bullet"/>
      <w:lvlText w:val=""/>
      <w:lvlJc w:val="left"/>
      <w:pPr>
        <w:ind w:left="720" w:hanging="360"/>
      </w:pPr>
      <w:rPr>
        <w:rFonts w:ascii="Symbol" w:hAnsi="Symbol"/>
      </w:rPr>
    </w:lvl>
    <w:lvl w:ilvl="3" w:tplc="A57C0EC2">
      <w:start w:val="1"/>
      <w:numFmt w:val="bullet"/>
      <w:lvlText w:val=""/>
      <w:lvlJc w:val="left"/>
      <w:pPr>
        <w:ind w:left="720" w:hanging="360"/>
      </w:pPr>
      <w:rPr>
        <w:rFonts w:ascii="Symbol" w:hAnsi="Symbol"/>
      </w:rPr>
    </w:lvl>
    <w:lvl w:ilvl="4" w:tplc="645C74C2">
      <w:start w:val="1"/>
      <w:numFmt w:val="bullet"/>
      <w:lvlText w:val=""/>
      <w:lvlJc w:val="left"/>
      <w:pPr>
        <w:ind w:left="720" w:hanging="360"/>
      </w:pPr>
      <w:rPr>
        <w:rFonts w:ascii="Symbol" w:hAnsi="Symbol"/>
      </w:rPr>
    </w:lvl>
    <w:lvl w:ilvl="5" w:tplc="D656354A">
      <w:start w:val="1"/>
      <w:numFmt w:val="bullet"/>
      <w:lvlText w:val=""/>
      <w:lvlJc w:val="left"/>
      <w:pPr>
        <w:ind w:left="720" w:hanging="360"/>
      </w:pPr>
      <w:rPr>
        <w:rFonts w:ascii="Symbol" w:hAnsi="Symbol"/>
      </w:rPr>
    </w:lvl>
    <w:lvl w:ilvl="6" w:tplc="EA1A962E">
      <w:start w:val="1"/>
      <w:numFmt w:val="bullet"/>
      <w:lvlText w:val=""/>
      <w:lvlJc w:val="left"/>
      <w:pPr>
        <w:ind w:left="720" w:hanging="360"/>
      </w:pPr>
      <w:rPr>
        <w:rFonts w:ascii="Symbol" w:hAnsi="Symbol"/>
      </w:rPr>
    </w:lvl>
    <w:lvl w:ilvl="7" w:tplc="CD9EA5E6">
      <w:start w:val="1"/>
      <w:numFmt w:val="bullet"/>
      <w:lvlText w:val=""/>
      <w:lvlJc w:val="left"/>
      <w:pPr>
        <w:ind w:left="720" w:hanging="360"/>
      </w:pPr>
      <w:rPr>
        <w:rFonts w:ascii="Symbol" w:hAnsi="Symbol"/>
      </w:rPr>
    </w:lvl>
    <w:lvl w:ilvl="8" w:tplc="0E9CD29E">
      <w:start w:val="1"/>
      <w:numFmt w:val="bullet"/>
      <w:lvlText w:val=""/>
      <w:lvlJc w:val="left"/>
      <w:pPr>
        <w:ind w:left="720" w:hanging="360"/>
      </w:pPr>
      <w:rPr>
        <w:rFonts w:ascii="Symbol" w:hAnsi="Symbol"/>
      </w:rPr>
    </w:lvl>
  </w:abstractNum>
  <w:abstractNum w:abstractNumId="13" w15:restartNumberingAfterBreak="0">
    <w:nsid w:val="73BF3175"/>
    <w:multiLevelType w:val="hybridMultilevel"/>
    <w:tmpl w:val="6A5EFF3C"/>
    <w:lvl w:ilvl="0" w:tplc="971EED02">
      <w:start w:val="1"/>
      <w:numFmt w:val="decimal"/>
      <w:lvlText w:val="%1."/>
      <w:lvlJc w:val="left"/>
      <w:pPr>
        <w:ind w:left="1440" w:hanging="360"/>
      </w:pPr>
    </w:lvl>
    <w:lvl w:ilvl="1" w:tplc="29AE689C">
      <w:start w:val="1"/>
      <w:numFmt w:val="bullet"/>
      <w:lvlText w:val=""/>
      <w:lvlJc w:val="left"/>
      <w:pPr>
        <w:ind w:left="1800" w:hanging="360"/>
      </w:pPr>
      <w:rPr>
        <w:rFonts w:ascii="Symbol" w:hAnsi="Symbol"/>
      </w:rPr>
    </w:lvl>
    <w:lvl w:ilvl="2" w:tplc="32B0F2B6">
      <w:start w:val="1"/>
      <w:numFmt w:val="decimal"/>
      <w:lvlText w:val="%3."/>
      <w:lvlJc w:val="left"/>
      <w:pPr>
        <w:ind w:left="1440" w:hanging="360"/>
      </w:pPr>
    </w:lvl>
    <w:lvl w:ilvl="3" w:tplc="B78610D4">
      <w:start w:val="1"/>
      <w:numFmt w:val="decimal"/>
      <w:lvlText w:val="%4."/>
      <w:lvlJc w:val="left"/>
      <w:pPr>
        <w:ind w:left="1440" w:hanging="360"/>
      </w:pPr>
    </w:lvl>
    <w:lvl w:ilvl="4" w:tplc="D416D2CE">
      <w:start w:val="1"/>
      <w:numFmt w:val="decimal"/>
      <w:lvlText w:val="%5."/>
      <w:lvlJc w:val="left"/>
      <w:pPr>
        <w:ind w:left="1440" w:hanging="360"/>
      </w:pPr>
    </w:lvl>
    <w:lvl w:ilvl="5" w:tplc="D756AF92">
      <w:start w:val="1"/>
      <w:numFmt w:val="decimal"/>
      <w:lvlText w:val="%6."/>
      <w:lvlJc w:val="left"/>
      <w:pPr>
        <w:ind w:left="1440" w:hanging="360"/>
      </w:pPr>
    </w:lvl>
    <w:lvl w:ilvl="6" w:tplc="15B08918">
      <w:start w:val="1"/>
      <w:numFmt w:val="decimal"/>
      <w:lvlText w:val="%7."/>
      <w:lvlJc w:val="left"/>
      <w:pPr>
        <w:ind w:left="1440" w:hanging="360"/>
      </w:pPr>
    </w:lvl>
    <w:lvl w:ilvl="7" w:tplc="F10E5026">
      <w:start w:val="1"/>
      <w:numFmt w:val="decimal"/>
      <w:lvlText w:val="%8."/>
      <w:lvlJc w:val="left"/>
      <w:pPr>
        <w:ind w:left="1440" w:hanging="360"/>
      </w:pPr>
    </w:lvl>
    <w:lvl w:ilvl="8" w:tplc="55F861AC">
      <w:start w:val="1"/>
      <w:numFmt w:val="decimal"/>
      <w:lvlText w:val="%9."/>
      <w:lvlJc w:val="left"/>
      <w:pPr>
        <w:ind w:left="1440" w:hanging="360"/>
      </w:pPr>
    </w:lvl>
  </w:abstractNum>
  <w:num w:numId="1" w16cid:durableId="1854341485">
    <w:abstractNumId w:val="11"/>
  </w:num>
  <w:num w:numId="2" w16cid:durableId="1042628817">
    <w:abstractNumId w:val="10"/>
  </w:num>
  <w:num w:numId="3" w16cid:durableId="1018700419">
    <w:abstractNumId w:val="0"/>
  </w:num>
  <w:num w:numId="4" w16cid:durableId="953710872">
    <w:abstractNumId w:val="2"/>
  </w:num>
  <w:num w:numId="5" w16cid:durableId="515923816">
    <w:abstractNumId w:val="8"/>
  </w:num>
  <w:num w:numId="6" w16cid:durableId="796459105">
    <w:abstractNumId w:val="7"/>
  </w:num>
  <w:num w:numId="7" w16cid:durableId="2035376140">
    <w:abstractNumId w:val="4"/>
  </w:num>
  <w:num w:numId="8" w16cid:durableId="1320884533">
    <w:abstractNumId w:val="9"/>
  </w:num>
  <w:num w:numId="9" w16cid:durableId="2031561296">
    <w:abstractNumId w:val="6"/>
  </w:num>
  <w:num w:numId="10" w16cid:durableId="747844576">
    <w:abstractNumId w:val="13"/>
  </w:num>
  <w:num w:numId="11" w16cid:durableId="415631044">
    <w:abstractNumId w:val="1"/>
  </w:num>
  <w:num w:numId="12" w16cid:durableId="459806807">
    <w:abstractNumId w:val="5"/>
  </w:num>
  <w:num w:numId="13" w16cid:durableId="1970044760">
    <w:abstractNumId w:val="3"/>
  </w:num>
  <w:num w:numId="14" w16cid:durableId="330764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551"/>
    <w:rsid w:val="00002F63"/>
    <w:rsid w:val="000B2614"/>
    <w:rsid w:val="000B52C0"/>
    <w:rsid w:val="000B5C7A"/>
    <w:rsid w:val="000F0E9D"/>
    <w:rsid w:val="00101491"/>
    <w:rsid w:val="001143D0"/>
    <w:rsid w:val="00151F9F"/>
    <w:rsid w:val="001961B9"/>
    <w:rsid w:val="001B7B5B"/>
    <w:rsid w:val="001E6551"/>
    <w:rsid w:val="001E6E40"/>
    <w:rsid w:val="00203953"/>
    <w:rsid w:val="002279C1"/>
    <w:rsid w:val="00232E6C"/>
    <w:rsid w:val="002A4831"/>
    <w:rsid w:val="002E1C96"/>
    <w:rsid w:val="002F6C06"/>
    <w:rsid w:val="0031231F"/>
    <w:rsid w:val="00343CFD"/>
    <w:rsid w:val="00374CF6"/>
    <w:rsid w:val="0038624F"/>
    <w:rsid w:val="00437A65"/>
    <w:rsid w:val="00443DD0"/>
    <w:rsid w:val="0047136F"/>
    <w:rsid w:val="00494D11"/>
    <w:rsid w:val="00495493"/>
    <w:rsid w:val="004B2CB3"/>
    <w:rsid w:val="004B572E"/>
    <w:rsid w:val="004E5861"/>
    <w:rsid w:val="00506F0F"/>
    <w:rsid w:val="005351B8"/>
    <w:rsid w:val="005447BF"/>
    <w:rsid w:val="00561E2A"/>
    <w:rsid w:val="00565348"/>
    <w:rsid w:val="00581D68"/>
    <w:rsid w:val="00583C73"/>
    <w:rsid w:val="005C29EF"/>
    <w:rsid w:val="005E7F9B"/>
    <w:rsid w:val="0066066B"/>
    <w:rsid w:val="00662458"/>
    <w:rsid w:val="00667BA8"/>
    <w:rsid w:val="0069026C"/>
    <w:rsid w:val="006933C4"/>
    <w:rsid w:val="006C6BE7"/>
    <w:rsid w:val="006D10A8"/>
    <w:rsid w:val="006F5AEC"/>
    <w:rsid w:val="007248AF"/>
    <w:rsid w:val="00770554"/>
    <w:rsid w:val="0078710B"/>
    <w:rsid w:val="007A47F9"/>
    <w:rsid w:val="007A6C9F"/>
    <w:rsid w:val="007A7572"/>
    <w:rsid w:val="007B0039"/>
    <w:rsid w:val="008132CA"/>
    <w:rsid w:val="00854A00"/>
    <w:rsid w:val="0086478B"/>
    <w:rsid w:val="00865BBB"/>
    <w:rsid w:val="0087485C"/>
    <w:rsid w:val="008776DE"/>
    <w:rsid w:val="008B0716"/>
    <w:rsid w:val="008B5FEB"/>
    <w:rsid w:val="008F37B7"/>
    <w:rsid w:val="00910A32"/>
    <w:rsid w:val="00925CDF"/>
    <w:rsid w:val="0098131F"/>
    <w:rsid w:val="009B3F52"/>
    <w:rsid w:val="009B4C41"/>
    <w:rsid w:val="009F463C"/>
    <w:rsid w:val="009F5DF3"/>
    <w:rsid w:val="00A06A49"/>
    <w:rsid w:val="00A07756"/>
    <w:rsid w:val="00A177A5"/>
    <w:rsid w:val="00A23D9F"/>
    <w:rsid w:val="00A47A51"/>
    <w:rsid w:val="00A67F29"/>
    <w:rsid w:val="00A70F3A"/>
    <w:rsid w:val="00AA3ECE"/>
    <w:rsid w:val="00AE418A"/>
    <w:rsid w:val="00AF28D4"/>
    <w:rsid w:val="00B01A84"/>
    <w:rsid w:val="00B361AB"/>
    <w:rsid w:val="00B81F25"/>
    <w:rsid w:val="00BA177B"/>
    <w:rsid w:val="00BC2ACB"/>
    <w:rsid w:val="00BD3ABF"/>
    <w:rsid w:val="00BD7052"/>
    <w:rsid w:val="00C33E56"/>
    <w:rsid w:val="00C40CC3"/>
    <w:rsid w:val="00C93AD4"/>
    <w:rsid w:val="00CE0280"/>
    <w:rsid w:val="00CF4D02"/>
    <w:rsid w:val="00D274AB"/>
    <w:rsid w:val="00D63A29"/>
    <w:rsid w:val="00D74D35"/>
    <w:rsid w:val="00DD5823"/>
    <w:rsid w:val="00DF136B"/>
    <w:rsid w:val="00E02915"/>
    <w:rsid w:val="00EA7A80"/>
    <w:rsid w:val="00F335F8"/>
    <w:rsid w:val="00FB1C90"/>
    <w:rsid w:val="00FE5B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D7E38"/>
  <w15:docId w15:val="{01B39628-E9C1-4B76-8E15-46EDE6E3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92"/>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531E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1E92"/>
  </w:style>
  <w:style w:type="paragraph" w:styleId="Rodap">
    <w:name w:val="footer"/>
    <w:basedOn w:val="Normal"/>
    <w:link w:val="RodapChar"/>
    <w:uiPriority w:val="99"/>
    <w:unhideWhenUsed/>
    <w:rsid w:val="00531E92"/>
    <w:pPr>
      <w:tabs>
        <w:tab w:val="center" w:pos="4252"/>
        <w:tab w:val="right" w:pos="8504"/>
      </w:tabs>
      <w:spacing w:after="0" w:line="240" w:lineRule="auto"/>
    </w:pPr>
  </w:style>
  <w:style w:type="character" w:customStyle="1" w:styleId="RodapChar">
    <w:name w:val="Rodapé Char"/>
    <w:basedOn w:val="Fontepargpadro"/>
    <w:link w:val="Rodap"/>
    <w:uiPriority w:val="99"/>
    <w:rsid w:val="00531E92"/>
  </w:style>
  <w:style w:type="character" w:styleId="Hyperlink">
    <w:name w:val="Hyperlink"/>
    <w:basedOn w:val="Fontepargpadro"/>
    <w:uiPriority w:val="99"/>
    <w:unhideWhenUsed/>
    <w:rsid w:val="003B5E36"/>
    <w:rPr>
      <w:color w:val="0563C1" w:themeColor="hyperlink"/>
      <w:u w:val="single"/>
    </w:rPr>
  </w:style>
  <w:style w:type="character" w:customStyle="1" w:styleId="MenoPendente1">
    <w:name w:val="Menção Pendente1"/>
    <w:basedOn w:val="Fontepargpadro"/>
    <w:uiPriority w:val="99"/>
    <w:semiHidden/>
    <w:unhideWhenUsed/>
    <w:rsid w:val="003B5E36"/>
    <w:rPr>
      <w:color w:val="605E5C"/>
      <w:shd w:val="clear" w:color="auto" w:fill="E1DFDD"/>
    </w:rPr>
  </w:style>
  <w:style w:type="paragraph" w:styleId="PargrafodaLista">
    <w:name w:val="List Paragraph"/>
    <w:basedOn w:val="Normal"/>
    <w:uiPriority w:val="34"/>
    <w:qFormat/>
    <w:rsid w:val="00D85984"/>
    <w:pPr>
      <w:ind w:left="720"/>
      <w:contextualSpacing/>
    </w:pPr>
  </w:style>
  <w:style w:type="character" w:styleId="Refdecomentrio">
    <w:name w:val="annotation reference"/>
    <w:basedOn w:val="Fontepargpadro"/>
    <w:uiPriority w:val="99"/>
    <w:semiHidden/>
    <w:unhideWhenUsed/>
    <w:rsid w:val="00754BBF"/>
    <w:rPr>
      <w:sz w:val="16"/>
      <w:szCs w:val="16"/>
    </w:rPr>
  </w:style>
  <w:style w:type="paragraph" w:styleId="Textodecomentrio">
    <w:name w:val="annotation text"/>
    <w:basedOn w:val="Normal"/>
    <w:link w:val="TextodecomentrioChar"/>
    <w:uiPriority w:val="99"/>
    <w:unhideWhenUsed/>
    <w:rsid w:val="00754BBF"/>
    <w:pPr>
      <w:spacing w:line="240" w:lineRule="auto"/>
    </w:pPr>
    <w:rPr>
      <w:sz w:val="20"/>
      <w:szCs w:val="20"/>
    </w:rPr>
  </w:style>
  <w:style w:type="character" w:customStyle="1" w:styleId="TextodecomentrioChar">
    <w:name w:val="Texto de comentário Char"/>
    <w:basedOn w:val="Fontepargpadro"/>
    <w:link w:val="Textodecomentrio"/>
    <w:uiPriority w:val="99"/>
    <w:rsid w:val="00754BBF"/>
    <w:rPr>
      <w:sz w:val="20"/>
      <w:szCs w:val="20"/>
    </w:rPr>
  </w:style>
  <w:style w:type="paragraph" w:styleId="Assuntodocomentrio">
    <w:name w:val="annotation subject"/>
    <w:basedOn w:val="Textodecomentrio"/>
    <w:next w:val="Textodecomentrio"/>
    <w:link w:val="AssuntodocomentrioChar"/>
    <w:uiPriority w:val="99"/>
    <w:semiHidden/>
    <w:unhideWhenUsed/>
    <w:rsid w:val="00754BBF"/>
    <w:rPr>
      <w:b/>
      <w:bCs/>
    </w:rPr>
  </w:style>
  <w:style w:type="character" w:customStyle="1" w:styleId="AssuntodocomentrioChar">
    <w:name w:val="Assunto do comentário Char"/>
    <w:basedOn w:val="TextodecomentrioChar"/>
    <w:link w:val="Assuntodocomentrio"/>
    <w:uiPriority w:val="99"/>
    <w:semiHidden/>
    <w:rsid w:val="00754BBF"/>
    <w:rPr>
      <w:b/>
      <w:bCs/>
      <w:sz w:val="20"/>
      <w:szCs w:val="20"/>
    </w:rPr>
  </w:style>
  <w:style w:type="paragraph" w:styleId="Textodebalo">
    <w:name w:val="Balloon Text"/>
    <w:basedOn w:val="Normal"/>
    <w:link w:val="TextodebaloChar"/>
    <w:uiPriority w:val="99"/>
    <w:semiHidden/>
    <w:unhideWhenUsed/>
    <w:rsid w:val="009426D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426DF"/>
    <w:rPr>
      <w:rFonts w:ascii="Tahoma" w:hAnsi="Tahoma" w:cs="Tahoma"/>
      <w:sz w:val="16"/>
      <w:szCs w:val="16"/>
    </w:rPr>
  </w:style>
  <w:style w:type="character" w:styleId="Forte">
    <w:name w:val="Strong"/>
    <w:basedOn w:val="Fontepargpadro"/>
    <w:uiPriority w:val="22"/>
    <w:qFormat/>
    <w:rsid w:val="004C37E8"/>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o">
    <w:name w:val="Revision"/>
    <w:hidden/>
    <w:uiPriority w:val="99"/>
    <w:semiHidden/>
    <w:rsid w:val="007A47F9"/>
    <w:pPr>
      <w:spacing w:after="0" w:line="240" w:lineRule="auto"/>
    </w:pPr>
  </w:style>
  <w:style w:type="table" w:styleId="Tabelacomgrade">
    <w:name w:val="Table Grid"/>
    <w:basedOn w:val="Tabelanormal"/>
    <w:uiPriority w:val="39"/>
    <w:rsid w:val="008B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8B5FEB"/>
    <w:pPr>
      <w:spacing w:after="0" w:line="240" w:lineRule="auto"/>
    </w:pPr>
    <w:rPr>
      <w:rFonts w:ascii="Times New Roman" w:eastAsia="Times New Roman" w:hAnsi="Times New Roman" w:cs="Times New Roman"/>
      <w:sz w:val="24"/>
      <w:szCs w:val="20"/>
    </w:rPr>
  </w:style>
  <w:style w:type="character" w:customStyle="1" w:styleId="CorpodetextoChar">
    <w:name w:val="Corpo de texto Char"/>
    <w:basedOn w:val="Fontepargpadro"/>
    <w:link w:val="Corpodetexto"/>
    <w:rsid w:val="008B5FE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s://www.unifal-mg.edu.br/portal/wp-content/uploads/sites/52/2018/04/logo-unifal.png"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JMQpxTC+l1bnWuOZGNazmgg1VA==">CgMxLjAyDmguNjQ2eHR6bzBobG9tOAByITFJS1I2WXI1clctRllFcnRJQ1lLT1FUZWROSEFobE5tcg==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5F6542-428B-4BEA-83C2-4357FAE84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2942</Words>
  <Characters>15889</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Almeida Dias</dc:creator>
  <cp:lastModifiedBy>Joao Pedro Silva</cp:lastModifiedBy>
  <cp:revision>2</cp:revision>
  <cp:lastPrinted>2025-06-16T19:00:00Z</cp:lastPrinted>
  <dcterms:created xsi:type="dcterms:W3CDTF">2026-05-06T16:21:00Z</dcterms:created>
  <dcterms:modified xsi:type="dcterms:W3CDTF">2026-05-06T16:21:00Z</dcterms:modified>
</cp:coreProperties>
</file>