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pt-BR"/>
        </w:rPr>
      </w:pPr>
    </w:p>
    <w:tbl>
      <w:tblPr>
        <w:tblStyle w:val="7"/>
        <w:tblW w:w="14757" w:type="dxa"/>
        <w:jc w:val="center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8"/>
        <w:gridCol w:w="7379"/>
      </w:tblGrid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auto" w:sz="4" w:space="0"/>
            <w:insideV w:val="none" w:color="auto" w:sz="0" w:space="0"/>
          </w:tblBorders>
        </w:tblPrEx>
        <w:trPr>
          <w:trHeight w:val="1266" w:hRule="atLeast"/>
          <w:jc w:val="center"/>
        </w:trPr>
        <w:tc>
          <w:tcPr>
            <w:tcW w:w="14757" w:type="dxa"/>
            <w:gridSpan w:val="2"/>
            <w:tcBorders>
              <w:tl2br w:val="nil"/>
              <w:tr2bl w:val="nil"/>
            </w:tcBorders>
          </w:tcPr>
          <w:p>
            <w:pPr>
              <w:ind w:firstLine="2100" w:firstLineChars="1050"/>
              <w:jc w:val="both"/>
              <w:rPr>
                <w:rFonts w:hint="default" w:ascii="Arial" w:hAnsi="Arial"/>
                <w:b/>
                <w:bCs/>
                <w:color w:val="2E75B6" w:themeColor="accent1" w:themeShade="BF"/>
                <w:sz w:val="40"/>
                <w:szCs w:val="40"/>
                <w:u w:val="single"/>
                <w:lang w:val="pt-BR"/>
              </w:rPr>
            </w:pPr>
            <w:r>
              <w:rPr>
                <w:rFonts w:hint="default"/>
                <w:color w:val="2E75B6" w:themeColor="accent1" w:themeShade="BF"/>
                <w:lang w:val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57785</wp:posOffset>
                  </wp:positionV>
                  <wp:extent cx="1001395" cy="1001395"/>
                  <wp:effectExtent l="0" t="0" r="65405" b="65405"/>
                  <wp:wrapTight wrapText="bothSides">
                    <wp:wrapPolygon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ight>
                  <wp:docPr id="21" name="Imagem 21" descr="logo 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21" descr="logo unifa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/>
                <w:b/>
                <w:bCs/>
                <w:color w:val="5B9BD5" w:themeColor="accent1"/>
                <w:sz w:val="40"/>
                <w:szCs w:val="40"/>
                <w:u w:val="single"/>
                <w:lang w:val="pt-BR"/>
                <w14:textFill>
                  <w14:solidFill>
                    <w14:schemeClr w14:val="accent1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7613015</wp:posOffset>
                  </wp:positionH>
                  <wp:positionV relativeFrom="paragraph">
                    <wp:posOffset>148590</wp:posOffset>
                  </wp:positionV>
                  <wp:extent cx="850265" cy="850265"/>
                  <wp:effectExtent l="0" t="0" r="6985" b="6985"/>
                  <wp:wrapThrough wrapText="bothSides">
                    <wp:wrapPolygon>
                      <wp:start x="0" y="0"/>
                      <wp:lineTo x="0" y="21294"/>
                      <wp:lineTo x="21294" y="21294"/>
                      <wp:lineTo x="21294" y="0"/>
                      <wp:lineTo x="0" y="0"/>
                    </wp:wrapPolygon>
                  </wp:wrapThrough>
                  <wp:docPr id="23" name="Imagem 23" descr="logo exten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 descr="logo extensão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default" w:ascii="Arial" w:hAnsi="Arial"/>
                <w:b/>
                <w:bCs/>
                <w:color w:val="2E75B6" w:themeColor="accent1" w:themeShade="BF"/>
                <w:sz w:val="40"/>
                <w:szCs w:val="40"/>
                <w:u w:val="single"/>
                <w:lang w:val="pt-BR"/>
              </w:rPr>
            </w:pPr>
            <w:r>
              <w:rPr>
                <w:rFonts w:hint="default" w:ascii="Arial" w:hAnsi="Arial"/>
                <w:b/>
                <w:bCs/>
                <w:color w:val="2E75B6" w:themeColor="accent1" w:themeShade="BF"/>
                <w:sz w:val="40"/>
                <w:szCs w:val="40"/>
                <w:u w:val="single"/>
                <w:lang w:val="pt-BR"/>
              </w:rPr>
              <w:t xml:space="preserve">MODELO DE CRONOGRAMA DA AÇÃO </w:t>
            </w:r>
          </w:p>
          <w:p>
            <w:pPr>
              <w:jc w:val="center"/>
              <w:rPr>
                <w:rFonts w:hint="default" w:ascii="Arial" w:hAnsi="Arial"/>
                <w:b/>
                <w:bCs/>
                <w:color w:val="5B9BD5" w:themeColor="accent1"/>
                <w:sz w:val="40"/>
                <w:szCs w:val="40"/>
                <w:vertAlign w:val="baseline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Arial" w:hAnsi="Arial"/>
                <w:b/>
                <w:bCs/>
                <w:color w:val="FF0000"/>
                <w:sz w:val="20"/>
                <w:szCs w:val="20"/>
                <w:u w:val="none"/>
                <w:lang w:val="pt-BR"/>
              </w:rPr>
              <w:t>(Modelo exemplo de preenchimento)</w:t>
            </w: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757" w:type="dxa"/>
            <w:gridSpan w:val="2"/>
          </w:tcPr>
          <w:p>
            <w:pPr>
              <w:jc w:val="center"/>
              <w:rPr>
                <w:rFonts w:hint="default" w:ascii="Arial" w:hAnsi="Arial"/>
                <w:b w:val="0"/>
                <w:bCs w:val="0"/>
                <w:color w:val="5B9BD5" w:themeColor="accent1"/>
                <w:sz w:val="28"/>
                <w:szCs w:val="28"/>
                <w:vertAlign w:val="baseline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Arial" w:hAnsi="Arial"/>
                <w:b/>
                <w:bCs/>
                <w:color w:val="auto"/>
                <w:sz w:val="28"/>
                <w:szCs w:val="28"/>
                <w:u w:val="none"/>
                <w:lang w:val="pt-BR"/>
              </w:rPr>
              <w:t>Nome da Ação:</w:t>
            </w:r>
            <w:r>
              <w:rPr>
                <w:rFonts w:hint="default" w:ascii="Arial" w:hAnsi="Arial"/>
                <w:b w:val="0"/>
                <w:bCs w:val="0"/>
                <w:color w:val="auto"/>
                <w:sz w:val="28"/>
                <w:szCs w:val="28"/>
                <w:u w:val="none"/>
                <w:lang w:val="pt-BR"/>
              </w:rPr>
              <w:t xml:space="preserve"> </w: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8"/>
                <w:szCs w:val="28"/>
                <w:lang w:val="pt-BR"/>
              </w:rPr>
              <w:t>Congresso Internacional de Línguas</w:t>
            </w:r>
          </w:p>
        </w:tc>
      </w:tr>
      <w:tr>
        <w:tblPrEx>
          <w:tblBorders>
            <w:top w:val="single" w:color="000000" w:themeColor="text1" w:sz="24" w:space="0"/>
            <w:left w:val="single" w:color="000000" w:themeColor="text1" w:sz="24" w:space="0"/>
            <w:bottom w:val="single" w:color="000000" w:themeColor="text1" w:sz="24" w:space="0"/>
            <w:right w:val="single" w:color="000000" w:themeColor="text1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7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/>
                <w:b w:val="0"/>
                <w:bCs w:val="0"/>
                <w:color w:val="5B9BD5" w:themeColor="accent1"/>
                <w:sz w:val="28"/>
                <w:szCs w:val="28"/>
                <w:vertAlign w:val="baseline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Arial" w:hAnsi="Arial"/>
                <w:b/>
                <w:bCs/>
                <w:color w:val="auto"/>
                <w:sz w:val="28"/>
                <w:szCs w:val="28"/>
                <w:u w:val="none"/>
                <w:lang w:val="pt-BR"/>
              </w:rPr>
              <w:t>Modo:</w:t>
            </w:r>
            <w:r>
              <w:rPr>
                <w:rFonts w:hint="default" w:ascii="Arial" w:hAnsi="Arial"/>
                <w:b w:val="0"/>
                <w:bCs w:val="0"/>
                <w:color w:val="auto"/>
                <w:sz w:val="28"/>
                <w:szCs w:val="28"/>
                <w:u w:val="none"/>
                <w:lang w:val="pt-B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pt-BR"/>
              </w:rPr>
              <w:t>Virtual ( ) / Presencial ( ) / Semi-presencial (</w: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8"/>
                <w:szCs w:val="28"/>
                <w:lang w:val="pt-BR"/>
              </w:rPr>
              <w:t>X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pt-BR"/>
              </w:rPr>
              <w:t>)</w:t>
            </w:r>
          </w:p>
        </w:tc>
        <w:tc>
          <w:tcPr>
            <w:tcW w:w="737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Arial" w:hAnsi="Arial"/>
                <w:b w:val="0"/>
                <w:bCs w:val="0"/>
                <w:color w:val="5B9BD5" w:themeColor="accent1"/>
                <w:sz w:val="28"/>
                <w:szCs w:val="28"/>
                <w:vertAlign w:val="baseline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Arial" w:hAnsi="Arial"/>
                <w:b/>
                <w:bCs/>
                <w:color w:val="auto"/>
                <w:sz w:val="28"/>
                <w:szCs w:val="28"/>
                <w:u w:val="none"/>
                <w:lang w:val="pt-BR"/>
              </w:rPr>
              <w:t>Ação:</w:t>
            </w:r>
            <w:r>
              <w:rPr>
                <w:rFonts w:hint="default" w:ascii="Arial" w:hAnsi="Arial"/>
                <w:b w:val="0"/>
                <w:bCs w:val="0"/>
                <w:color w:val="2E75B6" w:themeColor="accent1" w:themeShade="BF"/>
                <w:sz w:val="28"/>
                <w:szCs w:val="28"/>
                <w:u w:val="none"/>
                <w:lang w:val="pt-B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pt-BR"/>
              </w:rPr>
              <w:t>Curso ( ) / Evento (</w: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8"/>
                <w:szCs w:val="28"/>
                <w:lang w:val="pt-BR"/>
              </w:rPr>
              <w:t>X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pt-BR"/>
              </w:rPr>
              <w:t>)</w:t>
            </w:r>
          </w:p>
        </w:tc>
      </w:tr>
    </w:tbl>
    <w:p>
      <w:pPr>
        <w:rPr>
          <w:rFonts w:hint="default"/>
          <w:color w:val="FF0000"/>
          <w:lang w:val="pt-BR"/>
        </w:rPr>
      </w:pPr>
      <w:r>
        <w:rPr>
          <w:rFonts w:hint="default"/>
          <w:color w:val="FF0000"/>
          <w:lang w:val="pt-BR"/>
        </w:rPr>
        <w:t>(Insira linhas se houver necessidade)</w:t>
      </w:r>
    </w:p>
    <w:tbl>
      <w:tblPr>
        <w:tblStyle w:val="7"/>
        <w:tblW w:w="14699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1215"/>
        <w:gridCol w:w="1065"/>
        <w:gridCol w:w="1770"/>
        <w:gridCol w:w="4200"/>
        <w:gridCol w:w="190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Nome da Atividade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Dia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Horário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Plataforma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Local - Link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pt-BR"/>
              </w:rPr>
              <w:t>Ministrante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sz w:val="22"/>
                <w:szCs w:val="22"/>
                <w:vertAlign w:val="baseline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“Apresentação de Dança Italiana”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sz w:val="22"/>
                <w:szCs w:val="22"/>
                <w:vertAlign w:val="baseline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01/02/22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/>
              </w:rPr>
              <w:t>20h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sz w:val="22"/>
                <w:szCs w:val="22"/>
                <w:vertAlign w:val="baseline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https://www.youtube.com/c/unifalmgoficial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sz w:val="22"/>
                <w:szCs w:val="22"/>
                <w:vertAlign w:val="baseline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Professora: Maria Perreira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Apresentação de Trabalhos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02/02/22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16h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 xml:space="preserve">Google Meet 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begin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instrText xml:space="preserve"> HYPERLINK "https://meet.google.com/fbx-cegi-bdh" \t "https://sistemas.unifal-mg.edu.br/app/caex/admin/_blank" </w:instrTex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separate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https://meet.google.com/xxx-a</w: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end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aa-yyy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Professsor: Pedro Barbosa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Mesa-Redonda: “A importância da Língua Inglesa”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03/02/22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19h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 xml:space="preserve">Google Meet 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begin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instrText xml:space="preserve"> HYPERLINK "https://meet.google.com/fbx-cegi-bdh" \t "https://sistemas.unifal-mg.edu.br/app/caex/admin/_blank" </w:instrTex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separate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https://meet.google.com/yyy-a</w:t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fldChar w:fldCharType="end"/>
            </w: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bc-def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/>
                <w:iCs/>
                <w:color w:val="0070C0"/>
                <w:sz w:val="20"/>
                <w:szCs w:val="20"/>
                <w:lang w:val="pt-BR" w:eastAsia="zh-CN" w:bidi="ar-SA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Professor: João da Silva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Mesa de Encerramento: “Os idiomas do mundo”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04/02/22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14h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Presencial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 xml:space="preserve"> Auditório Dr João Leão de Faria–  AL-PCA-104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70C0"/>
                <w:sz w:val="20"/>
                <w:szCs w:val="20"/>
                <w:lang w:val="pt-BR"/>
              </w:rPr>
              <w:t>Professor: Paulo de Souza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Arial" w:hAnsi="Arial" w:cs="Arial"/>
          <w:b/>
          <w:bCs/>
          <w:color w:val="5B9BD5" w:themeColor="accent1"/>
          <w:sz w:val="20"/>
          <w:szCs w:val="20"/>
          <w:lang w:val="pt-BR"/>
          <w14:textFill>
            <w14:solidFill>
              <w14:schemeClr w14:val="accent1"/>
            </w14:solidFill>
          </w14:textFill>
        </w:rPr>
      </w:pPr>
      <w:r>
        <w:rPr>
          <w:rFonts w:hint="default" w:ascii="Open Sans" w:hAnsi="Open Sans" w:eastAsia="Open Sans" w:cs="Open Sans"/>
          <w:b/>
          <w:bCs/>
          <w:color w:val="auto"/>
          <w:shd w:val="clear" w:color="auto" w:fill="FFFFFF"/>
          <w:lang w:val="pt-BR"/>
        </w:rPr>
        <w:t>Modo Presencial</w:t>
      </w:r>
      <w:r>
        <w:rPr>
          <w:rFonts w:hint="default" w:ascii="Open Sans" w:hAnsi="Open Sans" w:eastAsia="Open Sans" w:cs="Open Sans"/>
          <w:b w:val="0"/>
          <w:bCs w:val="0"/>
          <w:color w:val="auto"/>
          <w:shd w:val="clear" w:color="auto" w:fill="FFFFFF"/>
          <w:lang w:val="pt-BR"/>
        </w:rPr>
        <w:t xml:space="preserve">: Para a reserva de auditório acesse o link: </w:t>
      </w:r>
      <w:r>
        <w:rPr>
          <w:rFonts w:hint="default"/>
          <w:b w:val="0"/>
          <w:bCs w:val="0"/>
          <w:i/>
          <w:iCs/>
          <w:color w:val="5B9BD5" w:themeColor="accent1"/>
          <w:sz w:val="20"/>
          <w:szCs w:val="20"/>
          <w:lang w:val="pt-BR"/>
          <w14:textFill>
            <w14:solidFill>
              <w14:schemeClr w14:val="accent1"/>
            </w14:solidFill>
          </w14:textFill>
        </w:rPr>
        <w:t>https://www.unifal-mg.edu.br/extensao/formulario-para-reserva-de-auditorio/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jc w:val="both"/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>
        <w:rPr>
          <w:rFonts w:hint="default" w:ascii="Arial" w:hAnsi="Arial" w:cs="Arial"/>
          <w:b/>
          <w:bCs/>
          <w:color w:val="auto"/>
          <w:sz w:val="20"/>
          <w:szCs w:val="20"/>
          <w:lang w:val="pt-BR"/>
        </w:rPr>
        <w:t>tenção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begin"/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instrText xml:space="preserve"> HYPERLINK "http://www.planalto.gov.br/ccivil_03/_ato2007-2010/2010/Decreto/D7416.htm" \t "https://www.unifal-mg.edu.br/extensao1/regulamentacao-nacional/_blank" </w:instrTex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t>Decreto n°7.423, de 31 de dezembro de 2010: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end"/>
      </w:r>
      <w:r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  <w:t>Regulamenta a 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begin"/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instrText xml:space="preserve"> HYPERLINK "https://legislacao.presidencia.gov.br/atos/?tipo=LEI&amp;numero=8958&amp;ano=1994&amp;ato=122UTSU50dJpWT42a" \t "https://www.unifal-mg.edu.br/extensao1/regulamentacao-nacional/_blank" </w:instrTex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t>Lei no 8.958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end"/>
      </w:r>
      <w:r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  <w:t>, de 20 de dezembro de 1994, que dispõe sobre as relações entre as instituições federais de ensino superior e de pesquisa científica e tecnológica e as fundações de apoio, e revoga o </w:t>
      </w:r>
      <w:bookmarkStart w:id="0" w:name="_Hlk44607230"/>
      <w:r>
        <w:rPr>
          <w:b w:val="0"/>
          <w:bCs w:val="0"/>
          <w:color w:val="0070C0"/>
        </w:rPr>
        <w:fldChar w:fldCharType="begin"/>
      </w:r>
      <w:r>
        <w:rPr>
          <w:b w:val="0"/>
          <w:bCs w:val="0"/>
          <w:color w:val="0070C0"/>
        </w:rPr>
        <w:instrText xml:space="preserve"> HYPERLINK "https://legislacao.presidencia.gov.br/atos/?tipo=DEC&amp;numero=5205&amp;ano=2004&amp;ato=209UTVU5keRpWTaa9" \t "https://www.unifal-mg.edu.br/extensao1/regulamentacao-nacional/_blank" </w:instrText>
      </w:r>
      <w:r>
        <w:rPr>
          <w:b w:val="0"/>
          <w:bCs w:val="0"/>
          <w:color w:val="0070C0"/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t>Decreto no 5.205</w:t>
      </w:r>
      <w:r>
        <w:rPr>
          <w:b w:val="0"/>
          <w:bCs w:val="0"/>
          <w:color w:val="0070C0"/>
        </w:rPr>
        <w:fldChar w:fldCharType="end"/>
      </w:r>
      <w:bookmarkEnd w:id="0"/>
      <w:r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  <w:t>, de 14 de setembro de 2004.</w:t>
      </w:r>
    </w:p>
    <w:p>
      <w:pPr>
        <w:spacing w:after="0" w:line="240" w:lineRule="auto"/>
        <w:jc w:val="both"/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</w:pPr>
    </w:p>
    <w:p>
      <w:pPr>
        <w:numPr>
          <w:ilvl w:val="0"/>
          <w:numId w:val="3"/>
        </w:numPr>
        <w:spacing w:after="0" w:line="240" w:lineRule="auto"/>
        <w:ind w:left="420" w:leftChars="0" w:hanging="420" w:firstLineChars="0"/>
        <w:jc w:val="both"/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</w:pPr>
      <w:r>
        <w:rPr>
          <w:rFonts w:ascii="Open Sans" w:hAnsi="Open Sans" w:eastAsia="Open Sans" w:cs="Open Sans"/>
          <w:b/>
          <w:bCs/>
          <w:color w:val="auto"/>
          <w:shd w:val="clear" w:color="auto" w:fill="FFFFFF"/>
        </w:rPr>
        <w:t>Definição e classificação de Cursos de Extensão</w:t>
      </w:r>
      <w:r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  <w:t>: 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begin"/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instrText xml:space="preserve"> HYPERLINK "https://www.unifal-mg.edu.br/extensao1/wp-content/uploads/sites/96/2019/12/classifica%C3%A7%C3%A3o-de-curso-1.pdf" </w:instrTex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t>clique aqui</w:t>
      </w:r>
      <w:r>
        <w:rPr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Open Sans" w:hAnsi="Open Sans" w:eastAsia="Open Sans" w:cs="Open Sans"/>
          <w:b/>
          <w:bCs/>
          <w:color w:val="auto"/>
          <w:shd w:val="clear" w:color="auto" w:fill="FFFFFF"/>
        </w:rPr>
        <w:t xml:space="preserve">Definição e classificação de </w:t>
      </w:r>
      <w:r>
        <w:rPr>
          <w:rFonts w:hint="default" w:ascii="Open Sans" w:hAnsi="Open Sans" w:eastAsia="Open Sans" w:cs="Open Sans"/>
          <w:b/>
          <w:bCs/>
          <w:color w:val="auto"/>
          <w:shd w:val="clear" w:color="auto" w:fill="FFFFFF"/>
          <w:lang w:val="pt-BR"/>
        </w:rPr>
        <w:t>E</w:t>
      </w:r>
      <w:r>
        <w:rPr>
          <w:rFonts w:ascii="Open Sans" w:hAnsi="Open Sans" w:eastAsia="Open Sans" w:cs="Open Sans"/>
          <w:b/>
          <w:bCs/>
          <w:color w:val="auto"/>
          <w:shd w:val="clear" w:color="auto" w:fill="FFFFFF"/>
        </w:rPr>
        <w:t>ventos de Extensão</w:t>
      </w:r>
      <w:r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  <w:t>: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6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begin"/>
      </w:r>
      <w:r>
        <w:rPr>
          <w:rStyle w:val="6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instrText xml:space="preserve"> HYPERLINK "https://www.unifal-mg.edu.br/extensao/wp-content/uploads/sites/96/2020/08/classifica%C3%A7%C3%A3o-de-evento.pdf" </w:instrText>
      </w:r>
      <w:r>
        <w:rPr>
          <w:rStyle w:val="6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t>clique aqui</w:t>
      </w:r>
      <w:r>
        <w:rPr>
          <w:rStyle w:val="6"/>
          <w:rFonts w:ascii="Open Sans" w:hAnsi="Open Sans" w:eastAsia="Open Sans" w:cs="Open Sans"/>
          <w:b w:val="0"/>
          <w:bCs w:val="0"/>
          <w:color w:val="0070C0"/>
          <w:shd w:val="clear" w:color="auto" w:fill="FFFFFF"/>
        </w:rPr>
        <w:fldChar w:fldCharType="end"/>
      </w:r>
    </w:p>
    <w:p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ascii="Open Sans" w:hAnsi="Open Sans" w:eastAsia="Open Sans" w:cs="Open Sans"/>
          <w:b w:val="0"/>
          <w:bCs w:val="0"/>
          <w:color w:val="auto"/>
          <w:shd w:val="clear" w:color="auto" w:fill="FFFFFF"/>
        </w:rPr>
      </w:pPr>
      <w:r>
        <w:rPr>
          <w:rFonts w:ascii="Open Sans" w:hAnsi="Open Sans" w:eastAsia="Open Sans" w:cs="Open Sans"/>
          <w:b/>
          <w:bCs/>
          <w:color w:val="auto"/>
          <w:shd w:val="clear" w:color="auto" w:fill="FFFFFF"/>
        </w:rPr>
        <w:t xml:space="preserve">Regulamentações: </w:t>
      </w:r>
      <w:r>
        <w:rPr>
          <w:rFonts w:ascii="Open Sans" w:hAnsi="Open Sans" w:eastAsia="Open Sans" w:cs="Open Sans"/>
          <w:b w:val="0"/>
          <w:bCs w:val="0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Open Sans" w:hAnsi="Open Sans" w:eastAsia="Open Sans" w:cs="Open Sans"/>
          <w:b w:val="0"/>
          <w:bCs w:val="0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instrText xml:space="preserve"> HYPERLINK "https://www.unifal-mg.edu.br/extensao/regulamentacoes/" </w:instrText>
      </w:r>
      <w:r>
        <w:rPr>
          <w:rFonts w:ascii="Open Sans" w:hAnsi="Open Sans" w:eastAsia="Open Sans" w:cs="Open Sans"/>
          <w:b w:val="0"/>
          <w:bCs w:val="0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5"/>
          <w:rFonts w:ascii="Open Sans" w:hAnsi="Open Sans" w:eastAsia="Open Sans" w:cs="Open Sans"/>
          <w:b w:val="0"/>
          <w:bCs w:val="0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t>clique aqui</w:t>
      </w:r>
      <w:r>
        <w:rPr>
          <w:rFonts w:ascii="Open Sans" w:hAnsi="Open Sans" w:eastAsia="Open Sans" w:cs="Open Sans"/>
          <w:b w:val="0"/>
          <w:bCs w:val="0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Open Sans" w:hAnsi="Open Sans" w:eastAsia="Open Sans" w:cs="Open Sans"/>
          <w:b w:val="0"/>
          <w:bCs w:val="0"/>
          <w:color w:val="9DC3E6" w:themeColor="accent1" w:themeTint="99"/>
          <w:shd w:val="clear" w:color="auto" w:fill="FFFFFF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.</w:t>
      </w:r>
    </w:p>
    <w:p>
      <w:pPr>
        <w:rPr>
          <w:rFonts w:hint="default"/>
          <w:lang w:val="pt-BR"/>
        </w:rPr>
      </w:pPr>
      <w:bookmarkStart w:id="1" w:name="_GoBack"/>
      <w:bookmarkEnd w:id="1"/>
    </w:p>
    <w:sectPr>
      <w:pgSz w:w="16838" w:h="11906" w:orient="landscape"/>
      <w:pgMar w:top="4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78715"/>
    <w:multiLevelType w:val="singleLevel"/>
    <w:tmpl w:val="FA47871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694C2B5"/>
    <w:multiLevelType w:val="singleLevel"/>
    <w:tmpl w:val="3694C2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959B812"/>
    <w:multiLevelType w:val="singleLevel"/>
    <w:tmpl w:val="3959B8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5DD3"/>
    <w:rsid w:val="00043BE0"/>
    <w:rsid w:val="0C625363"/>
    <w:rsid w:val="0DA814B9"/>
    <w:rsid w:val="0F585267"/>
    <w:rsid w:val="10FF57D2"/>
    <w:rsid w:val="162A4E2E"/>
    <w:rsid w:val="17365BD6"/>
    <w:rsid w:val="18772705"/>
    <w:rsid w:val="1A094063"/>
    <w:rsid w:val="211327C7"/>
    <w:rsid w:val="220E3AC7"/>
    <w:rsid w:val="252631AA"/>
    <w:rsid w:val="288129CB"/>
    <w:rsid w:val="407E519F"/>
    <w:rsid w:val="42D717E6"/>
    <w:rsid w:val="48AD53D5"/>
    <w:rsid w:val="49822F68"/>
    <w:rsid w:val="4CF176C7"/>
    <w:rsid w:val="4FF3043E"/>
    <w:rsid w:val="5BFA1D44"/>
    <w:rsid w:val="65A07F85"/>
    <w:rsid w:val="65F64C0D"/>
    <w:rsid w:val="67295DD3"/>
    <w:rsid w:val="6A0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FollowedHyperlink"/>
    <w:unhideWhenUsed/>
    <w:qFormat/>
    <w:uiPriority w:val="99"/>
    <w:rPr>
      <w:color w:val="800080"/>
      <w:u w:val="single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569</Characters>
  <Lines>0</Lines>
  <Paragraphs>0</Paragraphs>
  <TotalTime>55</TotalTime>
  <ScaleCrop>false</ScaleCrop>
  <LinksUpToDate>false</LinksUpToDate>
  <CharactersWithSpaces>626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2021-07-29T00:04:00Z</dcterms:created>
  <dc:creator>cppdp-135316</dc:creator>
  <cp:lastModifiedBy>cppdp-135316</cp:lastModifiedBy>
  <dcterms:modified xsi:type="dcterms:W3CDTF">2022-01-27T12:41:26Z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2B9418E88EAD497DBF90B2067A6F9366</vt:lpwstr>
  </property>
</Properties>
</file>