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6D" w:rsidRDefault="00AC516D">
      <w:pPr>
        <w:jc w:val="center"/>
      </w:pPr>
    </w:p>
    <w:p w:rsidR="00AC516D" w:rsidRDefault="004E10D8">
      <w:pPr>
        <w:jc w:val="center"/>
        <w:rPr>
          <w:rFonts w:cs="Arial"/>
          <w:b/>
        </w:rPr>
      </w:pPr>
      <w:r>
        <w:rPr>
          <w:rFonts w:cs="Arial"/>
          <w:b/>
        </w:rPr>
        <w:t>Anexo V</w:t>
      </w:r>
    </w:p>
    <w:p w:rsidR="00AC516D" w:rsidRDefault="00AC516D">
      <w:pPr>
        <w:jc w:val="center"/>
      </w:pPr>
    </w:p>
    <w:p w:rsidR="00AC516D" w:rsidRDefault="004E10D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Programa Institucional de Bolsa de Iniciação à Docência – </w:t>
      </w:r>
      <w:proofErr w:type="spellStart"/>
      <w:r>
        <w:rPr>
          <w:rFonts w:cs="Arial"/>
          <w:b/>
        </w:rPr>
        <w:t>Pibid</w:t>
      </w:r>
      <w:proofErr w:type="spellEnd"/>
    </w:p>
    <w:p w:rsidR="00AC516D" w:rsidRDefault="004E10D8">
      <w:pPr>
        <w:pStyle w:val="Subttulo3"/>
        <w:jc w:val="center"/>
        <w:rPr>
          <w:color w:val="00000A"/>
        </w:rPr>
      </w:pPr>
      <w:bookmarkStart w:id="0" w:name="_Toc379208170"/>
      <w:bookmarkEnd w:id="0"/>
      <w:r>
        <w:rPr>
          <w:color w:val="00000A"/>
        </w:rPr>
        <w:t>Termo de compromisso do bolsista de supervisão</w:t>
      </w:r>
    </w:p>
    <w:p w:rsidR="00AC516D" w:rsidRDefault="00AC516D"/>
    <w:p w:rsidR="00AC516D" w:rsidRDefault="004E10D8">
      <w:pPr>
        <w:rPr>
          <w:rFonts w:cs="Arial"/>
          <w:szCs w:val="20"/>
        </w:rPr>
      </w:pPr>
      <w:r>
        <w:rPr>
          <w:rFonts w:cs="Arial"/>
          <w:szCs w:val="20"/>
        </w:rPr>
        <w:t>A nomenclatura a seguir será utilizada no presente instrumento:</w:t>
      </w:r>
    </w:p>
    <w:p w:rsidR="00AC516D" w:rsidRDefault="00AC516D"/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Bolsista </w:t>
      </w:r>
      <w:proofErr w:type="spellStart"/>
      <w:r>
        <w:rPr>
          <w:rFonts w:cs="Arial"/>
          <w:b/>
          <w:szCs w:val="20"/>
        </w:rPr>
        <w:t>Pibid</w:t>
      </w:r>
      <w:proofErr w:type="spellEnd"/>
      <w:r>
        <w:rPr>
          <w:rFonts w:cs="Arial"/>
          <w:b/>
          <w:szCs w:val="20"/>
        </w:rPr>
        <w:t xml:space="preserve"> de supervisão:</w:t>
      </w:r>
    </w:p>
    <w:p w:rsidR="00AC516D" w:rsidRDefault="00AC516D">
      <w:pPr>
        <w:jc w:val="both"/>
      </w:pPr>
    </w:p>
    <w:p w:rsidR="004E10D8" w:rsidRDefault="004E10D8" w:rsidP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</w:t>
      </w:r>
      <w:proofErr w:type="gramStart"/>
      <w:r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 xml:space="preserve">Nacionalidade:________________, Profissão:_______________________________,Endereço </w:t>
      </w:r>
      <w:proofErr w:type="spellStart"/>
      <w:r>
        <w:rPr>
          <w:rFonts w:cs="Arial"/>
          <w:szCs w:val="20"/>
        </w:rPr>
        <w:t>residencial_______________</w:t>
      </w:r>
      <w:proofErr w:type="spellEnd"/>
      <w:r>
        <w:rPr>
          <w:rFonts w:cs="Arial"/>
          <w:szCs w:val="20"/>
        </w:rPr>
        <w:t xml:space="preserve">, inscrito no RG sob o nº __________________ e no CPF sob o nº ___________________; aluno (a) do curso de licenciatura _________________, matrícula nº ______________; banco nº _______, agência nº _________, conta corrente nº __________; bolsista de iniciação à docência do </w:t>
      </w:r>
      <w:proofErr w:type="spellStart"/>
      <w:r>
        <w:rPr>
          <w:rFonts w:cs="Arial"/>
          <w:szCs w:val="20"/>
        </w:rPr>
        <w:t>subprojeto_____________________________</w:t>
      </w:r>
      <w:proofErr w:type="spellEnd"/>
      <w:r>
        <w:rPr>
          <w:rFonts w:cs="Arial"/>
          <w:szCs w:val="20"/>
        </w:rPr>
        <w:t>.</w:t>
      </w:r>
    </w:p>
    <w:p w:rsidR="004E10D8" w:rsidRDefault="004E10D8" w:rsidP="004E10D8">
      <w:pPr>
        <w:ind w:left="705"/>
        <w:jc w:val="both"/>
      </w:pPr>
    </w:p>
    <w:p w:rsidR="004E10D8" w:rsidRDefault="004E10D8" w:rsidP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Instituição de Educação Superior – IES:</w:t>
      </w:r>
    </w:p>
    <w:p w:rsidR="004E10D8" w:rsidRDefault="004E10D8" w:rsidP="004E10D8">
      <w:pPr>
        <w:ind w:left="705"/>
        <w:jc w:val="both"/>
      </w:pPr>
    </w:p>
    <w:p w:rsidR="004E10D8" w:rsidRDefault="004E10D8" w:rsidP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Universidade Federal de </w:t>
      </w:r>
      <w:proofErr w:type="spellStart"/>
      <w:r>
        <w:rPr>
          <w:rFonts w:cs="Arial"/>
          <w:szCs w:val="20"/>
        </w:rPr>
        <w:t>Alfenas-UNIFAL-MG</w:t>
      </w:r>
      <w:proofErr w:type="spellEnd"/>
      <w:r>
        <w:rPr>
          <w:rFonts w:cs="Arial"/>
          <w:szCs w:val="20"/>
        </w:rPr>
        <w:t xml:space="preserve">, inscrito (a) no CNPJ sob o nº 17.879.859/0001-15; representado (a) por Prof. Dr. José Francisco Lopes </w:t>
      </w:r>
      <w:proofErr w:type="spellStart"/>
      <w:proofErr w:type="gramStart"/>
      <w:r>
        <w:rPr>
          <w:rFonts w:cs="Arial"/>
          <w:szCs w:val="20"/>
        </w:rPr>
        <w:t>Xarão</w:t>
      </w:r>
      <w:proofErr w:type="spellEnd"/>
      <w:r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>Pró Reitor de Graduação;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Capes: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>
        <w:rPr>
          <w:rFonts w:cs="Arial"/>
          <w:szCs w:val="20"/>
        </w:rPr>
        <w:t>2</w:t>
      </w:r>
      <w:proofErr w:type="gramEnd"/>
      <w:r>
        <w:rPr>
          <w:rFonts w:cs="Arial"/>
          <w:szCs w:val="20"/>
        </w:rPr>
        <w:t>, bloco L, lote 6, Brasília, DF, inscrita no CNPJ sob o nº 00889834/0001-08; representada pela Diretoria de Fo</w:t>
      </w:r>
      <w:r>
        <w:rPr>
          <w:rFonts w:cs="Arial"/>
          <w:szCs w:val="20"/>
        </w:rPr>
        <w:t>rmação de Professores da Educação Básica.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 meio deste instrumento, 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supervisão e a IES firmam termo de compromisso para a execução do projeto institucional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(ano do edital – sigla da IES), do Programa Institucional de Bolsa de I</w:t>
      </w:r>
      <w:r>
        <w:rPr>
          <w:rFonts w:cs="Arial"/>
          <w:szCs w:val="20"/>
        </w:rPr>
        <w:t xml:space="preserve">niciação à Docência –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o qual é regulado e fomentado pela Capes. Este termo é regido pelos dispostos no Decreto nº 7219, de 24 de junho de 2010; na Portaria Capes nº 96 de 18 de julho de 2013; e, ainda, nas seguintes cláusulas: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primeira</w:t>
      </w:r>
    </w:p>
    <w:p w:rsidR="00AC516D" w:rsidRDefault="00AC516D">
      <w:pPr>
        <w:jc w:val="both"/>
      </w:pPr>
    </w:p>
    <w:p w:rsidR="004E10D8" w:rsidRDefault="004E10D8" w:rsidP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declara ter ciência dos dispostos </w:t>
      </w:r>
      <w:proofErr w:type="gramStart"/>
      <w:r>
        <w:rPr>
          <w:rFonts w:cs="Arial"/>
          <w:szCs w:val="20"/>
        </w:rPr>
        <w:t>no portaria</w:t>
      </w:r>
      <w:proofErr w:type="gramEnd"/>
      <w:r>
        <w:rPr>
          <w:rFonts w:cs="Arial"/>
          <w:szCs w:val="20"/>
        </w:rPr>
        <w:t xml:space="preserve"> CAPES nº 46, de 11 de abril de 2016 e do edital CAPES 007/2018.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segunda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supervisão afirma preencher todos os </w:t>
      </w:r>
      <w:r>
        <w:rPr>
          <w:rFonts w:cs="Arial"/>
          <w:szCs w:val="20"/>
        </w:rPr>
        <w:t>requisitos listados a seguir: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possuir</w:t>
      </w:r>
      <w:proofErr w:type="gramEnd"/>
      <w:r>
        <w:rPr>
          <w:rFonts w:cs="Arial"/>
          <w:szCs w:val="20"/>
        </w:rPr>
        <w:t xml:space="preserve"> licenciatura, preferencialmente, na área do subprojeto;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possuir</w:t>
      </w:r>
      <w:proofErr w:type="gramEnd"/>
      <w:r>
        <w:rPr>
          <w:rFonts w:cs="Arial"/>
          <w:szCs w:val="20"/>
        </w:rPr>
        <w:t xml:space="preserve"> experiência mínima de 2 (dois) anos no magistério na educação básica; 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>
        <w:rPr>
          <w:rFonts w:cs="Arial"/>
          <w:szCs w:val="20"/>
        </w:rPr>
        <w:t>ser</w:t>
      </w:r>
      <w:proofErr w:type="gramEnd"/>
      <w:r>
        <w:rPr>
          <w:rFonts w:cs="Arial"/>
          <w:szCs w:val="20"/>
        </w:rPr>
        <w:t xml:space="preserve"> professor na escola da rede pública participante do projeto </w:t>
      </w:r>
      <w:proofErr w:type="spellStart"/>
      <w:r>
        <w:rPr>
          <w:rFonts w:cs="Arial"/>
          <w:szCs w:val="20"/>
        </w:rPr>
        <w:t>Pibi</w:t>
      </w:r>
      <w:r>
        <w:rPr>
          <w:rFonts w:cs="Arial"/>
          <w:szCs w:val="20"/>
        </w:rPr>
        <w:t>d</w:t>
      </w:r>
      <w:proofErr w:type="spellEnd"/>
      <w:r>
        <w:rPr>
          <w:rFonts w:cs="Arial"/>
          <w:szCs w:val="20"/>
        </w:rPr>
        <w:t xml:space="preserve"> e ministrar disciplina ou atuar na área do subprojeto;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 selecionado pelo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da IES.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terceira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declara estar ciente de que: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faz</w:t>
      </w:r>
      <w:proofErr w:type="gramEnd"/>
      <w:r>
        <w:rPr>
          <w:rFonts w:cs="Arial"/>
          <w:szCs w:val="20"/>
        </w:rPr>
        <w:t xml:space="preserve"> jus a uma bolsa mensal, cujo pagamento ocorre pelo critério de mês vencido;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II.</w:t>
      </w:r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. Não serão efetuados pagamentos em contas poupança, conjunta, salário, nem conta de operação 023 da Caixa Econômica Federal (Caixa Fácil);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</w:t>
      </w: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qualquer</w:t>
      </w:r>
      <w:proofErr w:type="gramEnd"/>
      <w:r>
        <w:rPr>
          <w:rFonts w:cs="Arial"/>
          <w:szCs w:val="20"/>
        </w:rPr>
        <w:t xml:space="preserve"> incorreção dos dados bancários informados pode ocasionar atraso no</w:t>
      </w:r>
      <w:r>
        <w:rPr>
          <w:rFonts w:cs="Arial"/>
          <w:szCs w:val="20"/>
        </w:rPr>
        <w:t xml:space="preserve"> recebimento da bolsa;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todo atraso no pagamento de bolsas deve ser comunicado imediatamente ao coordenador institucional para apuração. A demora na comunicação do atraso pode ocasionar perda de direito à bolsa referente àquele mês;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>
        <w:rPr>
          <w:rFonts w:cs="Arial"/>
          <w:szCs w:val="20"/>
        </w:rPr>
        <w:t>em</w:t>
      </w:r>
      <w:proofErr w:type="gramEnd"/>
      <w:r>
        <w:rPr>
          <w:rFonts w:cs="Arial"/>
          <w:szCs w:val="20"/>
        </w:rPr>
        <w:t xml:space="preserve"> caso de não </w:t>
      </w:r>
      <w:r>
        <w:rPr>
          <w:rFonts w:cs="Arial"/>
          <w:szCs w:val="20"/>
        </w:rPr>
        <w:t xml:space="preserve">pagamento de bolsa em decorrência de: a) falta de registro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</w:t>
      </w:r>
      <w:r>
        <w:rPr>
          <w:rFonts w:cs="Arial"/>
          <w:szCs w:val="20"/>
        </w:rPr>
        <w:t>da bolsa requerida (por exemplo, pagamento referente a maio – que é pago em junho – deve ser solicitado até 30 de junho). Se a solicitação não for feita no prazo, a referida bolsa não será paga, nem poderá ser novamente solicitada. Para efeito de prazo é c</w:t>
      </w:r>
      <w:r>
        <w:rPr>
          <w:rFonts w:cs="Arial"/>
          <w:szCs w:val="20"/>
        </w:rPr>
        <w:t>onsiderada a data de postagem;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SAC conta com uma ferramenta chamada “extrato de </w:t>
      </w:r>
      <w:r>
        <w:rPr>
          <w:rFonts w:cs="Arial"/>
          <w:szCs w:val="20"/>
        </w:rPr>
        <w:t>bolsista”. Os bolsistas podem solicitar aos coordenadores um extrato do sistema para consultas do seu cadastro, pois contém todos os dados do participante;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IX.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é permitido receber a bolsa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concomitantemente com qualquer modalidade de bolsa (ou</w:t>
      </w:r>
      <w:r>
        <w:rPr>
          <w:rFonts w:cs="Arial"/>
          <w:szCs w:val="20"/>
        </w:rPr>
        <w:t xml:space="preserve"> benefício semelhante) de outro programa da Capes, nem de outra agência de fomento nacional;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percepção de bolsa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e a IES;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são</w:t>
      </w:r>
      <w:proofErr w:type="gramEnd"/>
      <w:r>
        <w:rPr>
          <w:rFonts w:cs="Arial"/>
          <w:szCs w:val="20"/>
        </w:rPr>
        <w:t xml:space="preserve"> consideradas razões pa</w:t>
      </w:r>
      <w:r>
        <w:rPr>
          <w:rFonts w:cs="Arial"/>
          <w:szCs w:val="20"/>
        </w:rPr>
        <w:t xml:space="preserve">ra a devolução de bolsas: 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a) receber a bolsa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receber bolsa resultante de pagamento indevido; 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c) deixar de cumprir os compromissos assumidos para a execução do projeto;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d) deixar de cumprir o disposto na cláusula segunda.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Parágrafo único.</w:t>
      </w:r>
      <w:r>
        <w:rPr>
          <w:rFonts w:cs="Arial"/>
          <w:szCs w:val="20"/>
        </w:rPr>
        <w:t xml:space="preserve"> As bolsas a serem devolvidas serão referentes aos períodos em que ocorreram as situações elencadas acima e os</w:t>
      </w:r>
      <w:r>
        <w:rPr>
          <w:rFonts w:cs="Arial"/>
          <w:szCs w:val="20"/>
        </w:rPr>
        <w:t xml:space="preserve"> valores serão atualizados monetariamente.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será realizada em favor da União</w:t>
      </w:r>
      <w:r>
        <w:rPr>
          <w:rFonts w:cs="Arial"/>
          <w:szCs w:val="20"/>
        </w:rPr>
        <w:t xml:space="preserve"> por meio de Guia de Recolhimento da União – GRU;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suspensão temporária da bolsa de supervisão com possibilidade de reativação poderá ser solicitada nos seguintes casos: 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a) para parturiente, a qual deve comunicar previamente à coordenação institu</w:t>
      </w:r>
      <w:r>
        <w:rPr>
          <w:rFonts w:cs="Arial"/>
          <w:szCs w:val="20"/>
        </w:rPr>
        <w:t xml:space="preserve">cional seu período de afastamento; 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b) por licença médica superior a 15 (quinze) dias;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c) para averiguação de recebimento concomitante de bolsas com outros programas;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d) para candidatura a cargo eletivo;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afastamento das atividades do projeto por </w:t>
      </w:r>
      <w:r>
        <w:rPr>
          <w:rFonts w:cs="Arial"/>
          <w:szCs w:val="20"/>
        </w:rPr>
        <w:t>período superior a 15 (quinze) dias.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cancelamento da concessão de bolsa pode ocorrer a pedido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da IES, ou por iniciativa da Capes, em função de recebimento concomitante de bolsa, desempenho insatisfatório ou outros motivos pertine</w:t>
      </w:r>
      <w:r>
        <w:rPr>
          <w:rFonts w:cs="Arial"/>
          <w:szCs w:val="20"/>
        </w:rPr>
        <w:t>ntes;</w:t>
      </w:r>
    </w:p>
    <w:p w:rsidR="00AC516D" w:rsidRDefault="00AC516D">
      <w:pPr>
        <w:ind w:left="705"/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Cláusula quarta 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São deveres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supervisão: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informar</w:t>
      </w:r>
      <w:proofErr w:type="gramEnd"/>
      <w:r>
        <w:rPr>
          <w:rFonts w:cs="Arial"/>
          <w:szCs w:val="20"/>
        </w:rPr>
        <w:t xml:space="preserve"> ao coordenad</w:t>
      </w:r>
      <w:r>
        <w:rPr>
          <w:rFonts w:cs="Arial"/>
          <w:szCs w:val="20"/>
        </w:rPr>
        <w:t xml:space="preserve">or de área alterações cadastrais e eventuais mudanças nas condições que lhe garantiram inscrição e permanência no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controlar</w:t>
      </w:r>
      <w:proofErr w:type="gramEnd"/>
      <w:r>
        <w:rPr>
          <w:rFonts w:cs="Arial"/>
          <w:szCs w:val="20"/>
        </w:rPr>
        <w:t xml:space="preserve"> a frequência dos bolsistas de iniciação à docência na escola, repassando essas informações ao coordenador de área do sub</w:t>
      </w:r>
      <w:r>
        <w:rPr>
          <w:rFonts w:cs="Arial"/>
          <w:szCs w:val="20"/>
        </w:rPr>
        <w:t>projeto;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 </w:t>
      </w:r>
      <w:proofErr w:type="gramStart"/>
      <w:r>
        <w:rPr>
          <w:rFonts w:cs="Arial"/>
          <w:szCs w:val="20"/>
        </w:rPr>
        <w:t>atentar</w:t>
      </w:r>
      <w:proofErr w:type="gramEnd"/>
      <w:r>
        <w:rPr>
          <w:rFonts w:cs="Arial"/>
          <w:szCs w:val="20"/>
        </w:rPr>
        <w:t>-se à utilização do português de acordo com a norma culta, quando se tratar de comunicação formal do programa ou demais atividades que envolvam a escrita;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>, desenvolver e acompanhar as atividades presenciais dos bolsista</w:t>
      </w:r>
      <w:r>
        <w:rPr>
          <w:rFonts w:cs="Arial"/>
          <w:szCs w:val="20"/>
        </w:rPr>
        <w:t>s de iniciação à docência sob sua orientação;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V. participar de seminários regionais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, realizando as atividades previstas, tanto presenciais quanto à distância; 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>
        <w:rPr>
          <w:rFonts w:cs="Arial"/>
          <w:szCs w:val="20"/>
        </w:rPr>
        <w:t>manter</w:t>
      </w:r>
      <w:proofErr w:type="gramEnd"/>
      <w:r>
        <w:rPr>
          <w:rFonts w:cs="Arial"/>
          <w:szCs w:val="20"/>
        </w:rPr>
        <w:t xml:space="preserve"> a direção e os demais integrantes da escola informados sobre a atuação e </w:t>
      </w:r>
      <w:r>
        <w:rPr>
          <w:rFonts w:cs="Arial"/>
          <w:szCs w:val="20"/>
        </w:rPr>
        <w:t>boas práticas pedagógicas geradas pelos bolsista</w:t>
      </w:r>
      <w:bookmarkStart w:id="1" w:name="_GoBack"/>
      <w:bookmarkEnd w:id="1"/>
      <w:r>
        <w:rPr>
          <w:rFonts w:cs="Arial"/>
          <w:szCs w:val="20"/>
        </w:rPr>
        <w:t>s;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e enviar ao coordenador de área documentos de acompanhamento das atividades dos bolsistas de iniciação à docência sob sua orientação, sempre que solicitado.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manter</w:t>
      </w:r>
      <w:proofErr w:type="gramEnd"/>
      <w:r>
        <w:rPr>
          <w:rFonts w:cs="Arial"/>
          <w:szCs w:val="20"/>
        </w:rPr>
        <w:t xml:space="preserve"> seus dados atualiza</w:t>
      </w:r>
      <w:r>
        <w:rPr>
          <w:rFonts w:cs="Arial"/>
          <w:szCs w:val="20"/>
        </w:rPr>
        <w:t>dos na Plataforma Freire, do MEC;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informar</w:t>
      </w:r>
      <w:proofErr w:type="gramEnd"/>
      <w:r>
        <w:rPr>
          <w:rFonts w:cs="Arial"/>
          <w:szCs w:val="20"/>
        </w:rPr>
        <w:t xml:space="preserve"> imediatamente ao coordenador de área e institucional qualquer irregularidade no recebimento de sua bolsa e cobrar providências;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disponível no site do programa;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 do programa, no momento de seu desligamento.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quinta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deve destacar o apoio financeiro recebido da Capes em todo trabalho publicado em decorrência das atividades d</w:t>
      </w:r>
      <w:r>
        <w:rPr>
          <w:rFonts w:cs="Arial"/>
          <w:szCs w:val="20"/>
        </w:rPr>
        <w:t xml:space="preserve">o projeto. 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  <w:shd w:val="clear" w:color="auto" w:fill="FFFFFF"/>
        </w:rPr>
      </w:pPr>
      <w:r>
        <w:rPr>
          <w:rFonts w:cs="Arial"/>
          <w:b/>
          <w:szCs w:val="20"/>
          <w:shd w:val="clear" w:color="auto" w:fill="FFFFFF"/>
        </w:rPr>
        <w:t>Cláusula sexta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Ter disponibilidade para o cumprimento de 10</w:t>
      </w:r>
      <w:r>
        <w:rPr>
          <w:rFonts w:cs="Arial"/>
          <w:szCs w:val="20"/>
          <w:shd w:val="clear" w:color="auto" w:fill="FFFFFF"/>
        </w:rPr>
        <w:t xml:space="preserve"> horas semanais de atividade no projeto.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b/>
          <w:szCs w:val="20"/>
          <w:shd w:val="clear" w:color="auto" w:fill="FFFFFF"/>
        </w:rPr>
      </w:pPr>
      <w:r>
        <w:rPr>
          <w:rFonts w:cs="Arial"/>
          <w:b/>
          <w:szCs w:val="20"/>
          <w:shd w:val="clear" w:color="auto" w:fill="FFFFFF"/>
        </w:rPr>
        <w:t>Cláusula sétima</w:t>
      </w:r>
    </w:p>
    <w:p w:rsidR="00AC516D" w:rsidRDefault="00AC516D">
      <w:pPr>
        <w:jc w:val="both"/>
      </w:pPr>
    </w:p>
    <w:p w:rsidR="00AC516D" w:rsidRDefault="004E10D8">
      <w:pPr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Ter disponibilidade para participar dos encontros mensais do Fórum de supervisores do PIBID/UNIFAL-MG que ocorrerão na tarde</w:t>
      </w:r>
      <w:r>
        <w:rPr>
          <w:rFonts w:cs="Arial"/>
          <w:szCs w:val="20"/>
          <w:shd w:val="clear" w:color="auto" w:fill="FFFFFF"/>
        </w:rPr>
        <w:t xml:space="preserve"> de quinta-feira.</w:t>
      </w:r>
    </w:p>
    <w:p w:rsidR="00AC516D" w:rsidRDefault="00AC516D">
      <w:pPr>
        <w:jc w:val="both"/>
      </w:pPr>
    </w:p>
    <w:p w:rsidR="00AC516D" w:rsidRDefault="00AC516D">
      <w:pPr>
        <w:jc w:val="both"/>
      </w:pPr>
    </w:p>
    <w:p w:rsidR="00AC516D" w:rsidRDefault="00AC516D">
      <w:pPr>
        <w:jc w:val="both"/>
      </w:pPr>
    </w:p>
    <w:p w:rsidR="00AC516D" w:rsidRDefault="00AC516D"/>
    <w:p w:rsidR="00AC516D" w:rsidRDefault="004E10D8">
      <w:pPr>
        <w:tabs>
          <w:tab w:val="left" w:pos="3559"/>
        </w:tabs>
        <w:rPr>
          <w:rFonts w:cs="Arial"/>
          <w:szCs w:val="20"/>
        </w:rPr>
      </w:pPr>
      <w:r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__________________________</w:t>
      </w:r>
    </w:p>
    <w:p w:rsidR="00AC516D" w:rsidRDefault="004E10D8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Local e data</w:t>
      </w:r>
      <w:r>
        <w:rPr>
          <w:rFonts w:cs="Arial"/>
          <w:szCs w:val="20"/>
        </w:rPr>
        <w:tab/>
        <w:t>Assinatura do bolsista</w:t>
      </w:r>
    </w:p>
    <w:p w:rsidR="00AC516D" w:rsidRDefault="00AC516D">
      <w:pPr>
        <w:jc w:val="center"/>
      </w:pPr>
    </w:p>
    <w:p w:rsidR="00AC516D" w:rsidRDefault="004E10D8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</w:t>
      </w:r>
    </w:p>
    <w:p w:rsidR="00AC516D" w:rsidRDefault="004E10D8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Assinatura da coordenação</w:t>
      </w:r>
    </w:p>
    <w:p w:rsidR="00AC516D" w:rsidRDefault="004E10D8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proofErr w:type="gramStart"/>
      <w:r>
        <w:rPr>
          <w:rFonts w:cs="Arial"/>
          <w:szCs w:val="20"/>
        </w:rPr>
        <w:t>institucional</w:t>
      </w:r>
      <w:proofErr w:type="gramEnd"/>
    </w:p>
    <w:p w:rsidR="00AC516D" w:rsidRDefault="00AC516D"/>
    <w:p w:rsidR="00AC516D" w:rsidRDefault="00AC516D"/>
    <w:sectPr w:rsidR="00AC516D" w:rsidSect="00AC516D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AC516D"/>
    <w:rsid w:val="004E10D8"/>
    <w:rsid w:val="00A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516D"/>
    <w:pPr>
      <w:suppressAutoHyphens/>
      <w:spacing w:after="0" w:line="100" w:lineRule="atLeast"/>
    </w:pPr>
    <w:rPr>
      <w:rFonts w:ascii="Arial" w:eastAsia="Times New Roman" w:hAnsi="Arial" w:cs="Times New Roman"/>
      <w:color w:val="00000A"/>
      <w:sz w:val="20"/>
      <w:szCs w:val="24"/>
    </w:rPr>
  </w:style>
  <w:style w:type="paragraph" w:styleId="Ttulo2">
    <w:name w:val="heading 2"/>
    <w:basedOn w:val="Normal"/>
    <w:rsid w:val="00AC51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3Char">
    <w:name w:val="Subtítulo 3 Char"/>
    <w:rsid w:val="00AC516D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rsid w:val="00AC516D"/>
    <w:rPr>
      <w:rFonts w:ascii="Cambria" w:hAnsi="Cambria"/>
      <w:b/>
      <w:bCs/>
      <w:color w:val="4F81BD"/>
      <w:sz w:val="26"/>
      <w:szCs w:val="26"/>
      <w:lang w:eastAsia="pt-BR"/>
    </w:rPr>
  </w:style>
  <w:style w:type="paragraph" w:styleId="Ttulo">
    <w:name w:val="Title"/>
    <w:basedOn w:val="Normal"/>
    <w:next w:val="Corpodotexto"/>
    <w:rsid w:val="00AC516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rsid w:val="00AC516D"/>
    <w:pPr>
      <w:spacing w:after="120"/>
    </w:pPr>
  </w:style>
  <w:style w:type="paragraph" w:styleId="Lista">
    <w:name w:val="List"/>
    <w:basedOn w:val="Corpodotexto"/>
    <w:rsid w:val="00AC516D"/>
    <w:rPr>
      <w:rFonts w:cs="Mangal"/>
    </w:rPr>
  </w:style>
  <w:style w:type="paragraph" w:styleId="Legenda">
    <w:name w:val="caption"/>
    <w:basedOn w:val="Normal"/>
    <w:rsid w:val="00AC516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AC516D"/>
    <w:pPr>
      <w:suppressLineNumbers/>
    </w:pPr>
    <w:rPr>
      <w:rFonts w:cs="Mangal"/>
    </w:rPr>
  </w:style>
  <w:style w:type="paragraph" w:customStyle="1" w:styleId="Subttulo3">
    <w:name w:val="Subtítulo 3"/>
    <w:basedOn w:val="Ttulo2"/>
    <w:rsid w:val="00AC516D"/>
    <w:pPr>
      <w:keepLines w:val="0"/>
      <w:spacing w:before="240" w:after="60" w:line="360" w:lineRule="auto"/>
      <w:ind w:left="576"/>
    </w:pPr>
    <w:rPr>
      <w:rFonts w:ascii="Arial" w:hAnsi="Arial"/>
      <w:iCs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ichl-p089430</dc:creator>
  <cp:lastModifiedBy>pibid-p059873</cp:lastModifiedBy>
  <cp:revision>2</cp:revision>
  <dcterms:created xsi:type="dcterms:W3CDTF">2018-07-24T19:39:00Z</dcterms:created>
  <dcterms:modified xsi:type="dcterms:W3CDTF">2018-07-24T19:39:00Z</dcterms:modified>
</cp:coreProperties>
</file>