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2E2" w:rsidRPr="00BD0096" w:rsidRDefault="00FA32E2" w:rsidP="00FA32E2">
      <w:pPr>
        <w:pBdr>
          <w:top w:val="nil"/>
          <w:left w:val="nil"/>
          <w:bottom w:val="nil"/>
          <w:right w:val="nil"/>
          <w:between w:val="nil"/>
        </w:pBdr>
        <w:tabs>
          <w:tab w:val="left" w:pos="846"/>
          <w:tab w:val="left" w:pos="847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II</w:t>
      </w:r>
    </w:p>
    <w:p w:rsidR="00FA32E2" w:rsidRPr="00BD0096" w:rsidRDefault="00FA32E2" w:rsidP="00FA32E2">
      <w:pPr>
        <w:pBdr>
          <w:top w:val="nil"/>
          <w:left w:val="nil"/>
          <w:bottom w:val="nil"/>
          <w:right w:val="nil"/>
          <w:between w:val="nil"/>
        </w:pBdr>
        <w:tabs>
          <w:tab w:val="left" w:pos="846"/>
          <w:tab w:val="left" w:pos="847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2E2" w:rsidRPr="00BD0096" w:rsidRDefault="00FA32E2" w:rsidP="00FA32E2">
      <w:pPr>
        <w:pBdr>
          <w:top w:val="nil"/>
          <w:left w:val="nil"/>
          <w:bottom w:val="nil"/>
          <w:right w:val="nil"/>
          <w:between w:val="nil"/>
        </w:pBdr>
        <w:tabs>
          <w:tab w:val="left" w:pos="846"/>
          <w:tab w:val="left" w:pos="84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096">
        <w:rPr>
          <w:rFonts w:ascii="Times New Roman" w:hAnsi="Times New Roman" w:cs="Times New Roman"/>
          <w:sz w:val="24"/>
          <w:szCs w:val="24"/>
        </w:rPr>
        <w:t>Temas e critérios de avaliação da prova escrita</w:t>
      </w:r>
      <w:r w:rsidRPr="00BD00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A32E2" w:rsidRPr="00BD0096" w:rsidRDefault="00FA32E2" w:rsidP="00FA32E2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2E2" w:rsidRPr="00BD0096" w:rsidRDefault="00FA32E2" w:rsidP="00FA32E2">
      <w:pPr>
        <w:spacing w:after="107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096">
        <w:rPr>
          <w:rFonts w:ascii="Times New Roman" w:hAnsi="Times New Roman" w:cs="Times New Roman"/>
          <w:b/>
          <w:sz w:val="24"/>
          <w:szCs w:val="24"/>
        </w:rPr>
        <w:t>Na Prova Escrita, serão observados os seguintes fatores:</w:t>
      </w:r>
      <w:r w:rsidRPr="00BD00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A32E2" w:rsidRPr="00BD0096" w:rsidRDefault="00FA32E2" w:rsidP="00FA32E2">
      <w:pPr>
        <w:widowControl/>
        <w:spacing w:line="345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BD0096">
        <w:rPr>
          <w:rFonts w:ascii="Times New Roman" w:hAnsi="Times New Roman" w:cs="Times New Roman"/>
          <w:sz w:val="24"/>
          <w:szCs w:val="24"/>
        </w:rPr>
        <w:t>a) (</w:t>
      </w:r>
      <w:r w:rsidRPr="00BD0096">
        <w:rPr>
          <w:rFonts w:ascii="Times New Roman" w:hAnsi="Times New Roman" w:cs="Times New Roman"/>
          <w:b/>
          <w:sz w:val="24"/>
          <w:szCs w:val="24"/>
        </w:rPr>
        <w:t>até 80%</w:t>
      </w:r>
      <w:r w:rsidRPr="00BD0096">
        <w:rPr>
          <w:rFonts w:ascii="Times New Roman" w:hAnsi="Times New Roman" w:cs="Times New Roman"/>
          <w:sz w:val="24"/>
          <w:szCs w:val="24"/>
        </w:rPr>
        <w:t>) Compreender as perguntas e respondê-las em conformidade com o conteúdo contido nas referências indicadas para a prova. As perguntas estarão na língua Portuguesa e as respostas também poderão ser escritas em Português, Espanho ou Inglês.</w:t>
      </w:r>
    </w:p>
    <w:p w:rsidR="00FA32E2" w:rsidRPr="00BD0096" w:rsidRDefault="00FA32E2" w:rsidP="00FA32E2">
      <w:pPr>
        <w:widowControl/>
        <w:spacing w:after="10" w:line="349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BD0096">
        <w:rPr>
          <w:rFonts w:ascii="Times New Roman" w:hAnsi="Times New Roman" w:cs="Times New Roman"/>
          <w:sz w:val="24"/>
          <w:szCs w:val="24"/>
        </w:rPr>
        <w:t>b) (</w:t>
      </w:r>
      <w:r w:rsidRPr="00BD0096">
        <w:rPr>
          <w:rFonts w:ascii="Times New Roman" w:hAnsi="Times New Roman" w:cs="Times New Roman"/>
          <w:b/>
          <w:sz w:val="24"/>
          <w:szCs w:val="24"/>
        </w:rPr>
        <w:t>até 20%</w:t>
      </w:r>
      <w:r w:rsidRPr="00BD0096">
        <w:rPr>
          <w:rFonts w:ascii="Times New Roman" w:hAnsi="Times New Roman" w:cs="Times New Roman"/>
          <w:sz w:val="24"/>
          <w:szCs w:val="24"/>
        </w:rPr>
        <w:t>) Demonstrar conhecimento dos mecanismos linguísticos necessários para a construção da resposta de forma clara e objetiva</w:t>
      </w:r>
    </w:p>
    <w:p w:rsidR="00FA32E2" w:rsidRPr="00BD0096" w:rsidRDefault="00FA32E2" w:rsidP="00FA32E2">
      <w:pPr>
        <w:widowControl/>
        <w:spacing w:after="10" w:line="349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</w:p>
    <w:p w:rsidR="00FA32E2" w:rsidRPr="00BD0096" w:rsidRDefault="00FA32E2" w:rsidP="00FA32E2">
      <w:pPr>
        <w:widowControl/>
        <w:spacing w:after="10" w:line="349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BD0096">
        <w:rPr>
          <w:rFonts w:ascii="Times New Roman" w:hAnsi="Times New Roman" w:cs="Times New Roman"/>
          <w:sz w:val="24"/>
          <w:szCs w:val="24"/>
        </w:rPr>
        <w:t>Artigos selecionados para a prova escrita:</w:t>
      </w:r>
    </w:p>
    <w:p w:rsidR="00FA32E2" w:rsidRPr="00882D54" w:rsidRDefault="00882D54" w:rsidP="00FA32E2">
      <w:pPr>
        <w:widowControl/>
        <w:spacing w:after="10" w:line="349" w:lineRule="auto"/>
        <w:ind w:right="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lang w:val="en-US"/>
        </w:rPr>
        <w:t>1-</w:t>
      </w:r>
      <w:r w:rsidRPr="00882D54">
        <w:rPr>
          <w:lang w:val="en-US"/>
        </w:rPr>
        <w:t xml:space="preserve">Parker, H., </w:t>
      </w:r>
      <w:proofErr w:type="spellStart"/>
      <w:r w:rsidRPr="00882D54">
        <w:rPr>
          <w:lang w:val="en-US"/>
        </w:rPr>
        <w:t>Bhatti</w:t>
      </w:r>
      <w:proofErr w:type="spellEnd"/>
      <w:r w:rsidRPr="00882D54">
        <w:rPr>
          <w:lang w:val="en-US"/>
        </w:rPr>
        <w:t xml:space="preserve">, W. A., </w:t>
      </w:r>
      <w:proofErr w:type="spellStart"/>
      <w:r w:rsidRPr="00882D54">
        <w:rPr>
          <w:lang w:val="en-US"/>
        </w:rPr>
        <w:t>Chwialkowska</w:t>
      </w:r>
      <w:proofErr w:type="spellEnd"/>
      <w:r w:rsidRPr="00882D54">
        <w:rPr>
          <w:lang w:val="en-US"/>
        </w:rPr>
        <w:t>, A., &amp; Marais, T. (2022).</w:t>
      </w:r>
      <w:proofErr w:type="gramEnd"/>
      <w:r w:rsidRPr="00882D54">
        <w:rPr>
          <w:lang w:val="en-US"/>
        </w:rPr>
        <w:t xml:space="preserve"> Factors influencing green purchases: An emerging market perspective. </w:t>
      </w:r>
      <w:proofErr w:type="gramStart"/>
      <w:r w:rsidRPr="00882D54">
        <w:rPr>
          <w:i/>
          <w:iCs/>
          <w:lang w:val="en-US"/>
        </w:rPr>
        <w:t>Sustainable Development</w:t>
      </w:r>
      <w:r w:rsidRPr="00882D54">
        <w:rPr>
          <w:lang w:val="en-US"/>
        </w:rPr>
        <w:t>.</w:t>
      </w:r>
      <w:proofErr w:type="gramEnd"/>
      <w:r>
        <w:rPr>
          <w:lang w:val="en-US"/>
        </w:rPr>
        <w:t xml:space="preserve"> DOI: </w:t>
      </w:r>
      <w:hyperlink r:id="rId5" w:history="1">
        <w:r w:rsidRPr="00193077">
          <w:rPr>
            <w:rStyle w:val="Hyperlink"/>
            <w:lang w:val="en-US"/>
          </w:rPr>
          <w:t>https://doi.org/10.1002/sd.2426</w:t>
        </w:r>
      </w:hyperlink>
      <w:r>
        <w:rPr>
          <w:lang w:val="en-US"/>
        </w:rPr>
        <w:t xml:space="preserve"> </w:t>
      </w:r>
    </w:p>
    <w:p w:rsidR="00147501" w:rsidRPr="00882D54" w:rsidRDefault="00882D54">
      <w:pPr>
        <w:rPr>
          <w:lang w:val="en-US"/>
        </w:rPr>
      </w:pPr>
      <w:r w:rsidRPr="00882D54">
        <w:rPr>
          <w:lang w:val="pt-BR"/>
        </w:rPr>
        <w:t>2-</w:t>
      </w:r>
      <w:r w:rsidRPr="00882D54">
        <w:t xml:space="preserve"> </w:t>
      </w:r>
      <w:r>
        <w:t xml:space="preserve">Galhardi, C. P., Freire, N. P., Fagundes, M. C. M., Minayo, M. C. D. S., &amp; Cunha, I. C. K. O. (2022). Fake news e hesitação vacinal no contexto da pandemia da COVID-19 no Brasil. </w:t>
      </w:r>
      <w:r>
        <w:rPr>
          <w:i/>
          <w:iCs/>
        </w:rPr>
        <w:t>Ciência &amp; Saúde Coletiva</w:t>
      </w:r>
      <w:r>
        <w:t xml:space="preserve">, </w:t>
      </w:r>
      <w:r>
        <w:rPr>
          <w:i/>
          <w:iCs/>
        </w:rPr>
        <w:t>27</w:t>
      </w:r>
      <w:r>
        <w:t>, 1849-1858.</w:t>
      </w:r>
      <w:r>
        <w:t xml:space="preserve"> DOI: </w:t>
      </w:r>
      <w:hyperlink r:id="rId6" w:history="1">
        <w:r w:rsidRPr="00193077">
          <w:rPr>
            <w:rStyle w:val="Hyperlink"/>
          </w:rPr>
          <w:t>https://doi.org/10.1590/1413-81232022275.24092021</w:t>
        </w:r>
      </w:hyperlink>
      <w:r>
        <w:t xml:space="preserve"> </w:t>
      </w:r>
      <w:bookmarkStart w:id="0" w:name="_GoBack"/>
      <w:bookmarkEnd w:id="0"/>
    </w:p>
    <w:sectPr w:rsidR="00147501" w:rsidRPr="00882D54" w:rsidSect="00D82A58">
      <w:footerReference w:type="default" r:id="rId7"/>
      <w:pgSz w:w="11900" w:h="16840"/>
      <w:pgMar w:top="1134" w:right="1134" w:bottom="1134" w:left="1134" w:header="0" w:footer="10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235" w:rsidRDefault="00882D5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4"/>
        <w:szCs w:val="14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43B26B3D" wp14:editId="2EC8DD3A">
              <wp:simplePos x="0" y="0"/>
              <wp:positionH relativeFrom="column">
                <wp:posOffset>3822700</wp:posOffset>
              </wp:positionH>
              <wp:positionV relativeFrom="paragraph">
                <wp:posOffset>10426700</wp:posOffset>
              </wp:positionV>
              <wp:extent cx="2073275" cy="177165"/>
              <wp:effectExtent l="0" t="0" r="0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14125" y="3696180"/>
                        <a:ext cx="206375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B7235" w:rsidRDefault="00882D54">
                          <w:pPr>
                            <w:spacing w:before="12"/>
                            <w:ind w:left="20" w:firstLine="2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7" o:spid="_x0000_s1026" style="position:absolute;margin-left:301pt;margin-top:821pt;width:163.25pt;height:13.9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" filled="f" stroked="f">
              <v:textbox inset="0,0,0,0">
                <w:txbxContent>
                  <w:p w:rsidR="00DB7235" w:rsidRDefault="00882D54">
                    <w:pPr>
                      <w:spacing w:before="12"/>
                      <w:ind w:left="20" w:firstLine="20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2E2"/>
    <w:rsid w:val="00422EAD"/>
    <w:rsid w:val="00882D54"/>
    <w:rsid w:val="00F17E36"/>
    <w:rsid w:val="00FA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2E2"/>
    <w:pPr>
      <w:widowControl w:val="0"/>
      <w:spacing w:after="0" w:line="240" w:lineRule="auto"/>
    </w:pPr>
    <w:rPr>
      <w:rFonts w:ascii="Cambria" w:eastAsia="Cambria" w:hAnsi="Cambria" w:cs="Cambria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82D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2E2"/>
    <w:pPr>
      <w:widowControl w:val="0"/>
      <w:spacing w:after="0" w:line="240" w:lineRule="auto"/>
    </w:pPr>
    <w:rPr>
      <w:rFonts w:ascii="Cambria" w:eastAsia="Cambria" w:hAnsi="Cambria" w:cs="Cambria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82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1590/1413-81232022275.24092021" TargetMode="External"/><Relationship Id="rId5" Type="http://schemas.openxmlformats.org/officeDocument/2006/relationships/hyperlink" Target="https://doi.org/10.1002/sd.242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2023-06-05T14:25:00Z</dcterms:created>
  <dcterms:modified xsi:type="dcterms:W3CDTF">2023-06-05T14:39:00Z</dcterms:modified>
</cp:coreProperties>
</file>