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60"/>
        <w:gridCol w:w="6237"/>
        <w:gridCol w:w="1984"/>
      </w:tblGrid>
      <w:tr w:rsidR="0065246C" w:rsidRPr="0065246C" w:rsidTr="0065246C">
        <w:trPr>
          <w:trHeight w:val="189"/>
          <w:jc w:val="center"/>
        </w:trPr>
        <w:tc>
          <w:tcPr>
            <w:tcW w:w="1560" w:type="dxa"/>
            <w:vAlign w:val="center"/>
            <w:hideMark/>
          </w:tcPr>
          <w:p w:rsidR="0065246C" w:rsidRPr="0065246C" w:rsidRDefault="0065246C" w:rsidP="0065246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  <w:r w:rsidRPr="00652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6C32E27" wp14:editId="58CE55F3">
                  <wp:extent cx="6858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  <w:hideMark/>
          </w:tcPr>
          <w:p w:rsidR="0065246C" w:rsidRPr="0065246C" w:rsidRDefault="0065246C" w:rsidP="006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  <w:p w:rsidR="0065246C" w:rsidRPr="0065246C" w:rsidRDefault="0065246C" w:rsidP="006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524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MINISTÉRIO DA EDUCAÇÃO</w:t>
            </w:r>
          </w:p>
          <w:p w:rsidR="0065246C" w:rsidRPr="0065246C" w:rsidRDefault="0065246C" w:rsidP="006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524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Universidade Federal de Alfenas / UNIFAL-MG</w:t>
            </w:r>
          </w:p>
          <w:p w:rsidR="0065246C" w:rsidRPr="0065246C" w:rsidRDefault="0065246C" w:rsidP="006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65246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Programa de Pós-graduação – Ciências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 Reabilitação</w:t>
            </w:r>
          </w:p>
          <w:p w:rsidR="0065246C" w:rsidRPr="0065246C" w:rsidRDefault="0065246C" w:rsidP="006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t-BR"/>
              </w:rPr>
            </w:pPr>
            <w:r w:rsidRPr="0065246C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t-BR"/>
              </w:rPr>
              <w:t>Rua Gabriel Monteiro da Silva, 714.   Alfenas - MG      CEP 37130-000</w:t>
            </w:r>
          </w:p>
          <w:p w:rsidR="0065246C" w:rsidRPr="0065246C" w:rsidRDefault="0065246C" w:rsidP="006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t-BR"/>
              </w:rPr>
            </w:pPr>
            <w:r w:rsidRPr="0065246C"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pt-BR"/>
              </w:rPr>
              <w:t>Fone: (35) 3299-1379(Coordenação) / (35) 3299-1392 (Secretaria)</w:t>
            </w:r>
          </w:p>
          <w:p w:rsidR="0065246C" w:rsidRPr="0065246C" w:rsidRDefault="0065246C" w:rsidP="0065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6524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http://www.unifal-mg.edu.br/ppgcr/</w:t>
            </w:r>
          </w:p>
          <w:p w:rsidR="0065246C" w:rsidRPr="0065246C" w:rsidRDefault="0065246C" w:rsidP="0065246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t-BR"/>
              </w:rPr>
            </w:pPr>
          </w:p>
        </w:tc>
        <w:tc>
          <w:tcPr>
            <w:tcW w:w="1984" w:type="dxa"/>
            <w:vAlign w:val="center"/>
            <w:hideMark/>
          </w:tcPr>
          <w:p w:rsidR="0065246C" w:rsidRPr="0065246C" w:rsidRDefault="0065246C" w:rsidP="006524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2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EC42590" wp14:editId="45E200CB">
                  <wp:extent cx="857250" cy="685800"/>
                  <wp:effectExtent l="0" t="0" r="0" b="0"/>
                  <wp:docPr id="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246C" w:rsidRDefault="0065246C" w:rsidP="0065246C">
      <w:pPr>
        <w:suppressAutoHyphens/>
        <w:spacing w:after="0" w:line="480" w:lineRule="auto"/>
        <w:jc w:val="center"/>
        <w:rPr>
          <w:rFonts w:ascii="Century Gothic" w:eastAsia="Times New Roman" w:hAnsi="Century Gothic" w:cs="Times New Roman"/>
          <w:b/>
          <w:szCs w:val="20"/>
          <w:u w:val="single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jc w:val="center"/>
        <w:rPr>
          <w:rFonts w:ascii="Century Gothic" w:eastAsia="Times New Roman" w:hAnsi="Century Gothic" w:cs="Times New Roman"/>
          <w:b/>
          <w:szCs w:val="20"/>
          <w:u w:val="single"/>
          <w:lang w:eastAsia="ar-SA"/>
        </w:rPr>
      </w:pPr>
      <w:r w:rsidRPr="0065246C">
        <w:rPr>
          <w:rFonts w:ascii="Century Gothic" w:eastAsia="Times New Roman" w:hAnsi="Century Gothic" w:cs="Times New Roman"/>
          <w:b/>
          <w:szCs w:val="20"/>
          <w:u w:val="single"/>
          <w:lang w:eastAsia="ar-SA"/>
        </w:rPr>
        <w:t>CARTA DE ACEITE DE ORIENTAÇÃO</w:t>
      </w:r>
    </w:p>
    <w:p w:rsidR="0065246C" w:rsidRPr="0065246C" w:rsidRDefault="0065246C" w:rsidP="0065246C">
      <w:pPr>
        <w:suppressAutoHyphens/>
        <w:spacing w:after="0" w:line="480" w:lineRule="auto"/>
        <w:jc w:val="center"/>
        <w:rPr>
          <w:rFonts w:ascii="Century Gothic" w:eastAsia="Times New Roman" w:hAnsi="Century Gothic" w:cs="Times New Roman"/>
          <w:b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jc w:val="center"/>
        <w:rPr>
          <w:rFonts w:ascii="Century Gothic" w:eastAsia="Times New Roman" w:hAnsi="Century Gothic" w:cs="Times New Roman"/>
          <w:b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ind w:firstLine="708"/>
        <w:jc w:val="both"/>
        <w:rPr>
          <w:rFonts w:ascii="Century Gothic" w:eastAsia="Times New Roman" w:hAnsi="Century Gothic" w:cs="Times New Roman"/>
          <w:szCs w:val="20"/>
          <w:lang w:eastAsia="ar-SA"/>
        </w:rPr>
      </w:pPr>
      <w:r w:rsidRPr="0065246C">
        <w:rPr>
          <w:rFonts w:ascii="Century Gothic" w:eastAsia="Times New Roman" w:hAnsi="Century Gothic" w:cs="Times New Roman"/>
          <w:szCs w:val="20"/>
          <w:lang w:eastAsia="ar-SA"/>
        </w:rPr>
        <w:t xml:space="preserve">Declaro, para os devidos fins, que me comprometo a orientar o discente_____________________________________________________, na linha de Pesquisa (assinalada abaixo) do Programa de Pós-Graduação em Ciência da Reabilitação/UNIFAL-MG, nível mestrado, sob as normas e regulamento do Programa, vigentes no período de orientação do discente, </w:t>
      </w:r>
      <w:proofErr w:type="gramStart"/>
      <w:r w:rsidRPr="0065246C">
        <w:rPr>
          <w:rFonts w:ascii="Century Gothic" w:eastAsia="Times New Roman" w:hAnsi="Century Gothic" w:cs="Times New Roman"/>
          <w:szCs w:val="20"/>
          <w:lang w:eastAsia="ar-SA"/>
        </w:rPr>
        <w:t>os quais declaro</w:t>
      </w:r>
      <w:proofErr w:type="gramEnd"/>
      <w:r w:rsidRPr="0065246C">
        <w:rPr>
          <w:rFonts w:ascii="Century Gothic" w:eastAsia="Times New Roman" w:hAnsi="Century Gothic" w:cs="Times New Roman"/>
          <w:szCs w:val="20"/>
          <w:lang w:eastAsia="ar-SA"/>
        </w:rPr>
        <w:t xml:space="preserve"> ainda, estar ciente. </w:t>
      </w:r>
    </w:p>
    <w:p w:rsidR="0065246C" w:rsidRPr="0065246C" w:rsidRDefault="0065246C" w:rsidP="0065246C">
      <w:pPr>
        <w:suppressAutoHyphens/>
        <w:spacing w:after="0" w:line="480" w:lineRule="auto"/>
        <w:jc w:val="both"/>
        <w:rPr>
          <w:rFonts w:ascii="Century Gothic" w:eastAsia="Times New Roman" w:hAnsi="Century Gothic" w:cs="Times New Roman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jc w:val="both"/>
        <w:rPr>
          <w:rFonts w:ascii="Century Gothic" w:eastAsia="Times New Roman" w:hAnsi="Century Gothic" w:cs="Times New Roman"/>
          <w:szCs w:val="20"/>
          <w:lang w:eastAsia="ar-SA"/>
        </w:rPr>
      </w:pPr>
      <w:r w:rsidRPr="0065246C">
        <w:rPr>
          <w:rFonts w:ascii="Century Gothic" w:eastAsia="Times New Roman" w:hAnsi="Century Gothic" w:cs="Times New Roman"/>
          <w:szCs w:val="20"/>
          <w:lang w:eastAsia="ar-SA"/>
        </w:rPr>
        <w:t>Linhas de pesquisa: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969"/>
      </w:tblGrid>
      <w:tr w:rsidR="0065246C" w:rsidRPr="0065246C" w:rsidTr="0031036B">
        <w:tc>
          <w:tcPr>
            <w:tcW w:w="675" w:type="dxa"/>
          </w:tcPr>
          <w:p w:rsidR="0065246C" w:rsidRPr="0065246C" w:rsidRDefault="0065246C" w:rsidP="0065246C">
            <w:pPr>
              <w:suppressAutoHyphens/>
              <w:spacing w:line="480" w:lineRule="auto"/>
              <w:jc w:val="both"/>
              <w:rPr>
                <w:rFonts w:ascii="Century Gothic" w:eastAsia="Times New Roman" w:hAnsi="Century Gothic"/>
                <w:szCs w:val="20"/>
                <w:lang w:eastAsia="ar-SA"/>
              </w:rPr>
            </w:pPr>
            <w:proofErr w:type="gramStart"/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 xml:space="preserve">(    </w:t>
            </w:r>
            <w:proofErr w:type="gramEnd"/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>)</w:t>
            </w:r>
          </w:p>
        </w:tc>
        <w:tc>
          <w:tcPr>
            <w:tcW w:w="7969" w:type="dxa"/>
          </w:tcPr>
          <w:p w:rsidR="0065246C" w:rsidRPr="0065246C" w:rsidRDefault="0065246C" w:rsidP="0065246C">
            <w:pPr>
              <w:suppressAutoHyphens/>
              <w:spacing w:line="480" w:lineRule="auto"/>
              <w:jc w:val="both"/>
              <w:rPr>
                <w:rFonts w:ascii="Century Gothic" w:eastAsia="Times New Roman" w:hAnsi="Century Gothic"/>
                <w:szCs w:val="20"/>
                <w:lang w:eastAsia="ar-SA"/>
              </w:rPr>
            </w:pPr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>Processo de avaliação, prevenção e reabilitação das disfunções neurológicas, cardiorrespiratórias, vasculares e metabólicas.</w:t>
            </w:r>
          </w:p>
        </w:tc>
      </w:tr>
      <w:tr w:rsidR="0065246C" w:rsidRPr="0065246C" w:rsidTr="0031036B">
        <w:tc>
          <w:tcPr>
            <w:tcW w:w="675" w:type="dxa"/>
          </w:tcPr>
          <w:p w:rsidR="0065246C" w:rsidRPr="0065246C" w:rsidRDefault="0065246C" w:rsidP="0065246C">
            <w:pPr>
              <w:suppressAutoHyphens/>
              <w:spacing w:line="480" w:lineRule="auto"/>
              <w:jc w:val="both"/>
              <w:rPr>
                <w:rFonts w:ascii="Century Gothic" w:eastAsia="Times New Roman" w:hAnsi="Century Gothic"/>
                <w:szCs w:val="20"/>
                <w:lang w:eastAsia="ar-SA"/>
              </w:rPr>
            </w:pPr>
            <w:proofErr w:type="gramStart"/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 xml:space="preserve">(    </w:t>
            </w:r>
            <w:proofErr w:type="gramEnd"/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>)</w:t>
            </w:r>
          </w:p>
        </w:tc>
        <w:tc>
          <w:tcPr>
            <w:tcW w:w="7969" w:type="dxa"/>
          </w:tcPr>
          <w:p w:rsidR="0065246C" w:rsidRPr="0065246C" w:rsidRDefault="0065246C" w:rsidP="0065246C">
            <w:pPr>
              <w:suppressAutoHyphens/>
              <w:spacing w:line="480" w:lineRule="auto"/>
              <w:jc w:val="both"/>
              <w:rPr>
                <w:rFonts w:ascii="Century Gothic" w:eastAsia="Times New Roman" w:hAnsi="Century Gothic"/>
                <w:szCs w:val="20"/>
                <w:lang w:eastAsia="ar-SA"/>
              </w:rPr>
            </w:pPr>
            <w:r w:rsidRPr="0065246C">
              <w:rPr>
                <w:rFonts w:ascii="Century Gothic" w:eastAsia="Times New Roman" w:hAnsi="Century Gothic"/>
                <w:szCs w:val="20"/>
                <w:lang w:eastAsia="ar-SA"/>
              </w:rPr>
              <w:t>Processo de avaliação, prevenção e reabilitação nas disfunções musculoesqueléticas e do envelhecimento.</w:t>
            </w:r>
          </w:p>
        </w:tc>
      </w:tr>
    </w:tbl>
    <w:p w:rsidR="0065246C" w:rsidRPr="0065246C" w:rsidRDefault="0065246C" w:rsidP="0065246C">
      <w:pPr>
        <w:suppressAutoHyphens/>
        <w:spacing w:after="0" w:line="480" w:lineRule="auto"/>
        <w:jc w:val="both"/>
        <w:rPr>
          <w:rFonts w:ascii="Century Gothic" w:eastAsia="Times New Roman" w:hAnsi="Century Gothic" w:cs="Times New Roman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jc w:val="both"/>
        <w:rPr>
          <w:rFonts w:ascii="Century Gothic" w:eastAsia="Times New Roman" w:hAnsi="Century Gothic" w:cs="Times New Roman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480" w:lineRule="auto"/>
        <w:ind w:firstLine="708"/>
        <w:jc w:val="right"/>
        <w:rPr>
          <w:rFonts w:ascii="Century Gothic" w:eastAsia="Times New Roman" w:hAnsi="Century Gothic" w:cs="Times New Roman"/>
          <w:szCs w:val="20"/>
          <w:lang w:eastAsia="ar-SA"/>
        </w:rPr>
      </w:pPr>
      <w:r w:rsidRPr="0065246C">
        <w:rPr>
          <w:rFonts w:ascii="Century Gothic" w:eastAsia="Times New Roman" w:hAnsi="Century Gothic" w:cs="Times New Roman"/>
          <w:szCs w:val="20"/>
          <w:lang w:eastAsia="ar-SA"/>
        </w:rPr>
        <w:tab/>
      </w:r>
      <w:r w:rsidRPr="0065246C">
        <w:rPr>
          <w:rFonts w:ascii="Century Gothic" w:eastAsia="Times New Roman" w:hAnsi="Century Gothic" w:cs="Times New Roman"/>
          <w:szCs w:val="20"/>
          <w:lang w:eastAsia="ar-SA"/>
        </w:rPr>
        <w:tab/>
      </w:r>
      <w:r w:rsidRPr="0065246C">
        <w:rPr>
          <w:rFonts w:ascii="Century Gothic" w:eastAsia="Times New Roman" w:hAnsi="Century Gothic" w:cs="Times New Roman"/>
          <w:szCs w:val="20"/>
          <w:lang w:eastAsia="ar-SA"/>
        </w:rPr>
        <w:tab/>
        <w:t xml:space="preserve"> Alfenas ____ de ___________ </w:t>
      </w:r>
      <w:proofErr w:type="spellStart"/>
      <w:r w:rsidRPr="0065246C">
        <w:rPr>
          <w:rFonts w:ascii="Century Gothic" w:eastAsia="Times New Roman" w:hAnsi="Century Gothic" w:cs="Times New Roman"/>
          <w:szCs w:val="20"/>
          <w:lang w:eastAsia="ar-SA"/>
        </w:rPr>
        <w:t>de</w:t>
      </w:r>
      <w:proofErr w:type="spellEnd"/>
      <w:r w:rsidRPr="0065246C">
        <w:rPr>
          <w:rFonts w:ascii="Century Gothic" w:eastAsia="Times New Roman" w:hAnsi="Century Gothic" w:cs="Times New Roman"/>
          <w:szCs w:val="20"/>
          <w:lang w:eastAsia="ar-SA"/>
        </w:rPr>
        <w:t xml:space="preserve"> 20___.</w:t>
      </w:r>
    </w:p>
    <w:p w:rsidR="0065246C" w:rsidRPr="0065246C" w:rsidRDefault="0065246C" w:rsidP="0065246C">
      <w:pPr>
        <w:suppressAutoHyphens/>
        <w:spacing w:after="0" w:line="480" w:lineRule="auto"/>
        <w:ind w:firstLine="708"/>
        <w:jc w:val="both"/>
        <w:rPr>
          <w:rFonts w:ascii="Century Gothic" w:eastAsia="Times New Roman" w:hAnsi="Century Gothic" w:cs="Times New Roman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360" w:lineRule="auto"/>
        <w:ind w:firstLine="708"/>
        <w:jc w:val="righ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65246C" w:rsidRPr="0065246C" w:rsidRDefault="0065246C" w:rsidP="0065246C">
      <w:pPr>
        <w:suppressAutoHyphens/>
        <w:spacing w:after="0" w:line="360" w:lineRule="auto"/>
        <w:rPr>
          <w:rFonts w:ascii="Century Gothic" w:eastAsia="Times New Roman" w:hAnsi="Century Gothic" w:cs="Times New Roman"/>
          <w:b/>
          <w:szCs w:val="20"/>
          <w:lang w:eastAsia="ar-SA"/>
        </w:rPr>
      </w:pPr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>Assinatura: _____________________________________________________</w:t>
      </w:r>
      <w:r w:rsidR="00213C6C">
        <w:rPr>
          <w:rFonts w:ascii="Century Gothic" w:eastAsia="Times New Roman" w:hAnsi="Century Gothic" w:cs="Times New Roman"/>
          <w:b/>
          <w:szCs w:val="20"/>
          <w:lang w:eastAsia="ar-SA"/>
        </w:rPr>
        <w:t>_</w:t>
      </w:r>
      <w:bookmarkStart w:id="0" w:name="_GoBack"/>
      <w:bookmarkEnd w:id="0"/>
    </w:p>
    <w:p w:rsidR="005117DB" w:rsidRDefault="0065246C" w:rsidP="0065246C">
      <w:proofErr w:type="spellStart"/>
      <w:proofErr w:type="gramStart"/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>Prof</w:t>
      </w:r>
      <w:proofErr w:type="spellEnd"/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>(</w:t>
      </w:r>
      <w:proofErr w:type="gramEnd"/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 xml:space="preserve">a). </w:t>
      </w:r>
      <w:proofErr w:type="spellStart"/>
      <w:proofErr w:type="gramStart"/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>Dr</w:t>
      </w:r>
      <w:proofErr w:type="spellEnd"/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>(</w:t>
      </w:r>
      <w:proofErr w:type="gramEnd"/>
      <w:r w:rsidRPr="0065246C">
        <w:rPr>
          <w:rFonts w:ascii="Century Gothic" w:eastAsia="Times New Roman" w:hAnsi="Century Gothic" w:cs="Times New Roman"/>
          <w:b/>
          <w:szCs w:val="20"/>
          <w:lang w:eastAsia="ar-SA"/>
        </w:rPr>
        <w:t>a). ____________________________________________________</w:t>
      </w:r>
    </w:p>
    <w:sectPr w:rsidR="005117DB" w:rsidSect="0065246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6C"/>
    <w:rsid w:val="00213C6C"/>
    <w:rsid w:val="00424079"/>
    <w:rsid w:val="0065246C"/>
    <w:rsid w:val="0088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24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24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prppg-p057358</dc:creator>
  <cp:lastModifiedBy>prppg-p057358</cp:lastModifiedBy>
  <cp:revision>2</cp:revision>
  <dcterms:created xsi:type="dcterms:W3CDTF">2016-04-20T17:40:00Z</dcterms:created>
  <dcterms:modified xsi:type="dcterms:W3CDTF">2016-04-20T17:44:00Z</dcterms:modified>
</cp:coreProperties>
</file>