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7A95" w14:textId="77777777"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Variáveis limnológicas indicam compartimentos espaciais do fitoplâncton e zooplâncton</w:t>
      </w:r>
    </w:p>
    <w:p w14:paraId="6E0E5867" w14:textId="77777777"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p>
    <w:p w14:paraId="3762630D" w14:textId="77777777" w:rsidR="006A1E96" w:rsidRPr="008414F4" w:rsidRDefault="006A1E96" w:rsidP="006A1E96">
      <w:pPr>
        <w:shd w:val="clear" w:color="auto" w:fill="FDFDFD"/>
        <w:spacing w:after="0" w:line="360" w:lineRule="auto"/>
        <w:jc w:val="both"/>
        <w:rPr>
          <w:rFonts w:ascii="Times New Roman" w:eastAsia="Times New Roman" w:hAnsi="Times New Roman" w:cs="Times New Roman"/>
          <w:color w:val="000000"/>
          <w:sz w:val="24"/>
          <w:szCs w:val="24"/>
        </w:rPr>
      </w:pPr>
      <w:r w:rsidRPr="008414F4">
        <w:rPr>
          <w:rFonts w:ascii="Times New Roman" w:eastAsia="Times New Roman" w:hAnsi="Times New Roman" w:cs="Times New Roman"/>
          <w:color w:val="000000"/>
          <w:sz w:val="24"/>
          <w:szCs w:val="24"/>
        </w:rPr>
        <w:t>Ricardo Silva</w:t>
      </w:r>
      <w:r w:rsidRPr="00B06C90">
        <w:rPr>
          <w:rFonts w:ascii="Times New Roman" w:eastAsia="Times New Roman" w:hAnsi="Times New Roman" w:cs="Times New Roman"/>
          <w:color w:val="000000"/>
          <w:sz w:val="24"/>
          <w:szCs w:val="24"/>
          <w:vertAlign w:val="superscript"/>
        </w:rPr>
        <w:t>1</w:t>
      </w:r>
      <w:r w:rsidRPr="008414F4">
        <w:rPr>
          <w:rFonts w:ascii="Times New Roman" w:eastAsia="Times New Roman" w:hAnsi="Times New Roman" w:cs="Times New Roman"/>
          <w:color w:val="000000"/>
          <w:sz w:val="24"/>
          <w:szCs w:val="24"/>
        </w:rPr>
        <w:t xml:space="preserve"> &amp; Fabiano Almeida</w:t>
      </w:r>
      <w:r w:rsidRPr="00B06C90">
        <w:rPr>
          <w:rFonts w:ascii="Times New Roman" w:eastAsia="Times New Roman" w:hAnsi="Times New Roman" w:cs="Times New Roman"/>
          <w:color w:val="000000"/>
          <w:sz w:val="24"/>
          <w:szCs w:val="24"/>
          <w:vertAlign w:val="superscript"/>
        </w:rPr>
        <w:t>2</w:t>
      </w:r>
    </w:p>
    <w:p w14:paraId="547EB879" w14:textId="77777777" w:rsidR="006A1E96" w:rsidRPr="008414F4" w:rsidRDefault="006A1E96" w:rsidP="006A1E96">
      <w:pPr>
        <w:shd w:val="clear" w:color="auto" w:fill="FDFDFD"/>
        <w:spacing w:after="0" w:line="360" w:lineRule="auto"/>
        <w:jc w:val="both"/>
        <w:rPr>
          <w:rFonts w:ascii="Times New Roman" w:eastAsia="Times New Roman" w:hAnsi="Times New Roman" w:cs="Times New Roman"/>
          <w:color w:val="000000"/>
          <w:sz w:val="24"/>
          <w:szCs w:val="24"/>
        </w:rPr>
      </w:pPr>
    </w:p>
    <w:p w14:paraId="1C77D021" w14:textId="77777777" w:rsidR="006A1E96" w:rsidRPr="008414F4" w:rsidRDefault="006A1E96" w:rsidP="006A1E96">
      <w:pPr>
        <w:shd w:val="clear" w:color="auto" w:fill="FDFDFD"/>
        <w:spacing w:after="0" w:line="360" w:lineRule="auto"/>
        <w:jc w:val="both"/>
        <w:rPr>
          <w:rFonts w:ascii="Times New Roman" w:eastAsia="Times New Roman" w:hAnsi="Times New Roman" w:cs="Times New Roman"/>
          <w:color w:val="000000"/>
          <w:sz w:val="24"/>
          <w:szCs w:val="24"/>
        </w:rPr>
      </w:pPr>
      <w:r w:rsidRPr="008414F4">
        <w:rPr>
          <w:rFonts w:ascii="Times New Roman" w:eastAsia="Times New Roman" w:hAnsi="Times New Roman" w:cs="Times New Roman"/>
          <w:color w:val="000000"/>
          <w:sz w:val="24"/>
          <w:szCs w:val="24"/>
        </w:rPr>
        <w:t>1. Universidade Federal ..., Centro, Departamento ou Laboratório, Cidade, País, Email.</w:t>
      </w:r>
    </w:p>
    <w:p w14:paraId="3B78311E" w14:textId="77777777" w:rsidR="006A1E96" w:rsidRPr="008414F4" w:rsidRDefault="006A1E96" w:rsidP="006A1E96">
      <w:pPr>
        <w:shd w:val="clear" w:color="auto" w:fill="FDFDFD"/>
        <w:spacing w:after="0" w:line="360" w:lineRule="auto"/>
        <w:jc w:val="both"/>
        <w:rPr>
          <w:rFonts w:ascii="Times New Roman" w:eastAsia="Times New Roman" w:hAnsi="Times New Roman" w:cs="Times New Roman"/>
          <w:color w:val="000000"/>
          <w:sz w:val="24"/>
          <w:szCs w:val="24"/>
        </w:rPr>
      </w:pPr>
      <w:r w:rsidRPr="008414F4">
        <w:rPr>
          <w:rFonts w:ascii="Times New Roman" w:eastAsia="Times New Roman" w:hAnsi="Times New Roman" w:cs="Times New Roman"/>
          <w:color w:val="000000"/>
          <w:sz w:val="24"/>
          <w:szCs w:val="24"/>
        </w:rPr>
        <w:t>2. Universidade Federal ..., Centro, Departamento ou Laboratório, Cidade, País, Email.</w:t>
      </w:r>
    </w:p>
    <w:p w14:paraId="0D012F68" w14:textId="77777777"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p>
    <w:p w14:paraId="3ABBE98D" w14:textId="77777777" w:rsidR="00E66012" w:rsidRDefault="006A1E96" w:rsidP="006A1E96">
      <w:pPr>
        <w:shd w:val="clear" w:color="auto" w:fill="FDFDFD"/>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Resumo: </w:t>
      </w:r>
      <w:r w:rsidRPr="008414F4">
        <w:rPr>
          <w:rFonts w:ascii="Times New Roman" w:eastAsia="Times New Roman" w:hAnsi="Times New Roman" w:cs="Times New Roman"/>
          <w:color w:val="000000"/>
          <w:sz w:val="24"/>
          <w:szCs w:val="24"/>
        </w:rPr>
        <w:t>As variáveis limnológica</w:t>
      </w:r>
      <w:r>
        <w:rPr>
          <w:rFonts w:ascii="Times New Roman" w:eastAsia="Times New Roman" w:hAnsi="Times New Roman" w:cs="Times New Roman"/>
          <w:color w:val="000000"/>
          <w:sz w:val="24"/>
          <w:szCs w:val="24"/>
        </w:rPr>
        <w:t>s podem influenciar as comunidades planctônicas em reservatórios. O objetivo do presente estudo foi analisar um conjunto de quinze variáveis limnológicas no eixo longitudinal do reservatório de Itaipu, considerando 10 pontos de amostragem com coletas mensais por um ano. Testou que há zonas distintas compartimentalizadas por diferenças significativas dos valores das variáveis limnológicas. A análise de componentes principais ordenou os pontos de amostragem em três grupos, estes distribuídos independente dos meses. A ANOVA indicou diferenças significativas para as seguintes variáveis ao longo do eixo estudado: turbidez, clorofila, transparência, fósforo total e condutividade. Houve a separação de variáveis longitudinalmente. A hipótese foi na maior parte aceita, tendo sido rejeitada para silicato e alcalinidade. Conclui-se que em canais centrais de grandes reservatórios as variáveis limnológicas podem indicar claramente a divisão entre as zonas lóticas, intermediária e lêntica, considerando um tempo de residência moderado pelo menos</w:t>
      </w:r>
      <w:r w:rsidRPr="008414F4">
        <w:rPr>
          <w:rFonts w:ascii="Times New Roman" w:eastAsia="Times New Roman" w:hAnsi="Times New Roman" w:cs="Times New Roman"/>
          <w:color w:val="000000"/>
          <w:sz w:val="24"/>
          <w:szCs w:val="24"/>
        </w:rPr>
        <w:t>.</w:t>
      </w:r>
    </w:p>
    <w:p w14:paraId="018464A7" w14:textId="05F59E05"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4F16132A" w14:textId="77777777"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Palavras-chave: </w:t>
      </w:r>
      <w:r w:rsidRPr="00CF64F8">
        <w:rPr>
          <w:rFonts w:ascii="Times New Roman" w:eastAsia="Times New Roman" w:hAnsi="Times New Roman" w:cs="Times New Roman"/>
          <w:bCs/>
          <w:color w:val="000000"/>
          <w:sz w:val="24"/>
          <w:szCs w:val="24"/>
        </w:rPr>
        <w:t>temperatura, condutividade, transparência, tempo de residência, Rio Paraná.</w:t>
      </w:r>
    </w:p>
    <w:p w14:paraId="1CEA0A74" w14:textId="77777777" w:rsidR="006A1E96" w:rsidRDefault="006A1E96" w:rsidP="006A1E96">
      <w:pPr>
        <w:shd w:val="clear" w:color="auto" w:fill="FDFDFD"/>
        <w:spacing w:after="0" w:line="360" w:lineRule="auto"/>
        <w:jc w:val="both"/>
        <w:rPr>
          <w:rFonts w:ascii="Times New Roman" w:eastAsia="Times New Roman" w:hAnsi="Times New Roman" w:cs="Times New Roman"/>
          <w:b/>
          <w:color w:val="000000"/>
          <w:sz w:val="24"/>
          <w:szCs w:val="24"/>
        </w:rPr>
      </w:pPr>
    </w:p>
    <w:sectPr w:rsidR="006A1E96">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FE90" w14:textId="77777777" w:rsidR="00AC7F83" w:rsidRDefault="00AC7F83" w:rsidP="00E66012">
      <w:pPr>
        <w:spacing w:after="0" w:line="240" w:lineRule="auto"/>
      </w:pPr>
      <w:r>
        <w:separator/>
      </w:r>
    </w:p>
  </w:endnote>
  <w:endnote w:type="continuationSeparator" w:id="0">
    <w:p w14:paraId="76883401" w14:textId="77777777" w:rsidR="00AC7F83" w:rsidRDefault="00AC7F83" w:rsidP="00E6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1C17" w14:textId="77777777" w:rsidR="00BF437C" w:rsidRDefault="00BF43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2C2D" w14:textId="77777777" w:rsidR="00BF437C" w:rsidRDefault="00BF437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8E1F" w14:textId="77777777" w:rsidR="00BF437C" w:rsidRDefault="00BF43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2ADD" w14:textId="77777777" w:rsidR="00AC7F83" w:rsidRDefault="00AC7F83" w:rsidP="00E66012">
      <w:pPr>
        <w:spacing w:after="0" w:line="240" w:lineRule="auto"/>
      </w:pPr>
      <w:r>
        <w:separator/>
      </w:r>
    </w:p>
  </w:footnote>
  <w:footnote w:type="continuationSeparator" w:id="0">
    <w:p w14:paraId="1D2117E8" w14:textId="77777777" w:rsidR="00AC7F83" w:rsidRDefault="00AC7F83" w:rsidP="00E66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4CD" w14:textId="77777777" w:rsidR="00BF437C" w:rsidRDefault="00BF437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insideV w:val="none" w:sz="0" w:space="0" w:color="auto"/>
      </w:tblBorders>
      <w:tblLook w:val="04A0" w:firstRow="1" w:lastRow="0" w:firstColumn="1" w:lastColumn="0" w:noHBand="0" w:noVBand="1"/>
    </w:tblPr>
    <w:tblGrid>
      <w:gridCol w:w="1838"/>
      <w:gridCol w:w="6656"/>
    </w:tblGrid>
    <w:tr w:rsidR="00E66012" w14:paraId="2A2E9E08" w14:textId="77777777" w:rsidTr="00E66012">
      <w:tc>
        <w:tcPr>
          <w:tcW w:w="1838" w:type="dxa"/>
        </w:tcPr>
        <w:p w14:paraId="6DE4819F" w14:textId="6F8863DA" w:rsidR="00E66012" w:rsidRDefault="00E66012">
          <w:pPr>
            <w:pStyle w:val="Cabealho"/>
          </w:pPr>
          <w:r>
            <w:rPr>
              <w:noProof/>
            </w:rPr>
            <w:drawing>
              <wp:inline distT="0" distB="0" distL="0" distR="0" wp14:anchorId="5E6B8746" wp14:editId="1188F22F">
                <wp:extent cx="996076" cy="720000"/>
                <wp:effectExtent l="0" t="0" r="0" b="4445"/>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96076" cy="720000"/>
                        </a:xfrm>
                        <a:prstGeom prst="rect">
                          <a:avLst/>
                        </a:prstGeom>
                      </pic:spPr>
                    </pic:pic>
                  </a:graphicData>
                </a:graphic>
              </wp:inline>
            </w:drawing>
          </w:r>
        </w:p>
      </w:tc>
      <w:tc>
        <w:tcPr>
          <w:tcW w:w="6656" w:type="dxa"/>
        </w:tcPr>
        <w:p w14:paraId="34AF3525" w14:textId="1663AFB3" w:rsidR="00E66012" w:rsidRDefault="00BF437C" w:rsidP="00BF437C">
          <w:pPr>
            <w:pStyle w:val="Cabealho"/>
            <w:jc w:val="center"/>
            <w:rPr>
              <w:rFonts w:ascii="Times New Roman" w:hAnsi="Times New Roman" w:cs="Times New Roman"/>
              <w:b/>
              <w:bCs/>
              <w:sz w:val="24"/>
              <w:szCs w:val="24"/>
            </w:rPr>
          </w:pPr>
          <w:r w:rsidRPr="00923ACE">
            <w:rPr>
              <w:rFonts w:ascii="Times New Roman" w:hAnsi="Times New Roman" w:cs="Times New Roman"/>
              <w:b/>
              <w:bCs/>
              <w:sz w:val="24"/>
              <w:szCs w:val="24"/>
            </w:rPr>
            <w:t>VIII SIMPÓSIO DE ECOLOGIA DE RESERVATÓRIOS</w:t>
          </w:r>
        </w:p>
        <w:p w14:paraId="09581503" w14:textId="08B97AEF" w:rsidR="00923ACE" w:rsidRPr="00923ACE" w:rsidRDefault="00923ACE" w:rsidP="00BF437C">
          <w:pPr>
            <w:pStyle w:val="Cabealho"/>
            <w:jc w:val="center"/>
            <w:rPr>
              <w:rFonts w:ascii="Times New Roman" w:hAnsi="Times New Roman" w:cs="Times New Roman"/>
              <w:b/>
              <w:bCs/>
              <w:sz w:val="24"/>
              <w:szCs w:val="24"/>
            </w:rPr>
          </w:pPr>
          <w:r>
            <w:rPr>
              <w:rFonts w:ascii="Times New Roman" w:hAnsi="Times New Roman" w:cs="Times New Roman"/>
              <w:b/>
              <w:bCs/>
              <w:sz w:val="24"/>
              <w:szCs w:val="24"/>
            </w:rPr>
            <w:t>“Visão Múltipla e Integrativa de Conhecimentos”</w:t>
          </w:r>
        </w:p>
        <w:p w14:paraId="724DB53B" w14:textId="4EADD780" w:rsidR="00BF437C" w:rsidRPr="00923ACE" w:rsidRDefault="00BF437C" w:rsidP="00923ACE">
          <w:pPr>
            <w:pStyle w:val="Cabealho"/>
            <w:jc w:val="center"/>
            <w:rPr>
              <w:rFonts w:ascii="Times New Roman" w:hAnsi="Times New Roman" w:cs="Times New Roman"/>
              <w:sz w:val="26"/>
              <w:szCs w:val="26"/>
            </w:rPr>
          </w:pPr>
          <w:r w:rsidRPr="00BF437C">
            <w:rPr>
              <w:rFonts w:ascii="Times New Roman" w:hAnsi="Times New Roman" w:cs="Times New Roman"/>
              <w:sz w:val="26"/>
              <w:szCs w:val="26"/>
            </w:rPr>
            <w:t>04 a 07 de outubro de 2021</w:t>
          </w:r>
        </w:p>
      </w:tc>
    </w:tr>
  </w:tbl>
  <w:p w14:paraId="371B8169" w14:textId="77777777" w:rsidR="00E66012" w:rsidRDefault="00E6601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9B99" w14:textId="77777777" w:rsidR="00BF437C" w:rsidRDefault="00BF43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96"/>
    <w:rsid w:val="00350357"/>
    <w:rsid w:val="004E36F7"/>
    <w:rsid w:val="006A1E96"/>
    <w:rsid w:val="00923ACE"/>
    <w:rsid w:val="00AC7F83"/>
    <w:rsid w:val="00BF437C"/>
    <w:rsid w:val="00C5070C"/>
    <w:rsid w:val="00D76051"/>
    <w:rsid w:val="00E6601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26760"/>
  <w15:chartTrackingRefBased/>
  <w15:docId w15:val="{FF4BD888-7F5F-45B5-8E1E-50DCFBEF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9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601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6012"/>
    <w:rPr>
      <w:rFonts w:eastAsiaTheme="minorEastAsia"/>
      <w:lang w:eastAsia="pt-BR"/>
    </w:rPr>
  </w:style>
  <w:style w:type="paragraph" w:styleId="Rodap">
    <w:name w:val="footer"/>
    <w:basedOn w:val="Normal"/>
    <w:link w:val="RodapChar"/>
    <w:uiPriority w:val="99"/>
    <w:unhideWhenUsed/>
    <w:rsid w:val="00E66012"/>
    <w:pPr>
      <w:tabs>
        <w:tab w:val="center" w:pos="4252"/>
        <w:tab w:val="right" w:pos="8504"/>
      </w:tabs>
      <w:spacing w:after="0" w:line="240" w:lineRule="auto"/>
    </w:pPr>
  </w:style>
  <w:style w:type="character" w:customStyle="1" w:styleId="RodapChar">
    <w:name w:val="Rodapé Char"/>
    <w:basedOn w:val="Fontepargpadro"/>
    <w:link w:val="Rodap"/>
    <w:uiPriority w:val="99"/>
    <w:rsid w:val="00E66012"/>
    <w:rPr>
      <w:rFonts w:eastAsiaTheme="minorEastAsia"/>
      <w:lang w:eastAsia="pt-BR"/>
    </w:rPr>
  </w:style>
  <w:style w:type="table" w:styleId="Tabelacomgrade">
    <w:name w:val="Table Grid"/>
    <w:basedOn w:val="Tabelanormal"/>
    <w:uiPriority w:val="39"/>
    <w:rsid w:val="00E6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230</Words>
  <Characters>1242</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 Perbiche Neves</dc:creator>
  <cp:keywords/>
  <dc:description/>
  <cp:lastModifiedBy>J</cp:lastModifiedBy>
  <cp:revision>4</cp:revision>
  <dcterms:created xsi:type="dcterms:W3CDTF">2021-06-07T19:10:00Z</dcterms:created>
  <dcterms:modified xsi:type="dcterms:W3CDTF">2021-06-07T19:31:00Z</dcterms:modified>
</cp:coreProperties>
</file>