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/>
        <w:rPr>
          <w:b w:val="0"/>
        </w:rPr>
      </w:pPr>
      <w:r>
        <w:rPr/>
        <w:t>RELATÓRIO MÉDICO DO CANDIDATO À VAGA PARA PESSOAS COM DEFICIÊNCIA</w:t>
      </w:r>
      <w:r>
        <w:rPr>
          <w:b w:val="0"/>
          <w:vertAlign w:val="superscript"/>
        </w:rPr>
        <w:t>1</w:t>
      </w:r>
      <w:r>
        <w:rPr>
          <w:b w:val="0"/>
          <w:vertAlign w:val="baseline"/>
        </w:rPr>
        <w:t> </w:t>
      </w:r>
      <w:r>
        <w:rPr>
          <w:b w:val="0"/>
          <w:vertAlign w:val="superscript"/>
        </w:rPr>
        <w:t>e</w:t>
      </w:r>
      <w:r>
        <w:rPr>
          <w:b w:val="0"/>
          <w:vertAlign w:val="baseline"/>
        </w:rPr>
        <w:t> </w:t>
      </w:r>
      <w:r>
        <w:rPr>
          <w:b w:val="0"/>
          <w:vertAlign w:val="superscript"/>
        </w:rPr>
        <w:t>2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3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1"/>
        <w:gridCol w:w="3100"/>
        <w:gridCol w:w="680"/>
        <w:gridCol w:w="2177"/>
        <w:gridCol w:w="3974"/>
      </w:tblGrid>
      <w:tr>
        <w:trPr>
          <w:trHeight w:val="275" w:hRule="atLeast"/>
        </w:trPr>
        <w:tc>
          <w:tcPr>
            <w:tcW w:w="11382" w:type="dxa"/>
            <w:gridSpan w:val="5"/>
            <w:tcBorders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1. IDENTIFICAÇÃO DO CANDIDATO</w:t>
            </w:r>
          </w:p>
        </w:tc>
      </w:tr>
      <w:tr>
        <w:trPr>
          <w:trHeight w:val="275" w:hRule="atLeast"/>
        </w:trPr>
        <w:tc>
          <w:tcPr>
            <w:tcW w:w="7408" w:type="dxa"/>
            <w:gridSpan w:val="4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tabs>
                <w:tab w:pos="1580" w:val="left" w:leader="none"/>
                <w:tab w:pos="2006" w:val="left" w:leader="none"/>
                <w:tab w:pos="2609" w:val="left" w:leader="none"/>
              </w:tabs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Nascimento: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7" w:hRule="atLeast"/>
        </w:trPr>
        <w:tc>
          <w:tcPr>
            <w:tcW w:w="1451" w:type="dxa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5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tabs>
                <w:tab w:pos="1160" w:val="left" w:leader="none"/>
              </w:tabs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Gênero: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Masculino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tabs>
                <w:tab w:pos="1288" w:val="left" w:leader="none"/>
              </w:tabs>
              <w:spacing w:before="1"/>
              <w:ind w:left="969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Feminino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tabs>
                <w:tab w:pos="1288" w:val="left" w:leader="none"/>
                <w:tab w:pos="3544" w:val="left" w:leader="none"/>
              </w:tabs>
              <w:spacing w:line="264" w:lineRule="exact"/>
              <w:ind w:left="969"/>
              <w:rPr>
                <w:sz w:val="24"/>
              </w:rPr>
            </w:pPr>
            <w:r>
              <w:rPr>
                <w:sz w:val="24"/>
              </w:rPr>
              <w:t>(</w:t>
              <w:tab/>
              <w:t>)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Outro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1451" w:type="dxa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Identidade nº</w:t>
            </w:r>
          </w:p>
        </w:tc>
        <w:tc>
          <w:tcPr>
            <w:tcW w:w="5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1451" w:type="dxa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6" w:right="618"/>
              <w:rPr>
                <w:sz w:val="24"/>
              </w:rPr>
            </w:pPr>
            <w:r>
              <w:rPr>
                <w:sz w:val="24"/>
              </w:rPr>
              <w:t>Órgão Emissor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6"/>
              <w:rPr>
                <w:sz w:val="24"/>
              </w:rPr>
            </w:pPr>
            <w:r>
              <w:rPr>
                <w:sz w:val="24"/>
              </w:rPr>
              <w:t>Filiação</w:t>
            </w:r>
          </w:p>
        </w:tc>
        <w:tc>
          <w:tcPr>
            <w:tcW w:w="9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51" w:type="dxa"/>
            <w:vMerge/>
            <w:tcBorders>
              <w:top w:val="nil"/>
              <w:left w:val="single" w:sz="8" w:space="0" w:color="EFEFEF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382" w:type="dxa"/>
            <w:gridSpan w:val="5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spacing w:line="258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2. DESCRIÇÃO DA CONDIÇÃO DE SAÚDE FÍSICA E/OU MENTAL</w:t>
            </w:r>
          </w:p>
        </w:tc>
      </w:tr>
      <w:tr>
        <w:trPr>
          <w:trHeight w:val="275" w:hRule="atLeast"/>
        </w:trPr>
        <w:tc>
          <w:tcPr>
            <w:tcW w:w="11382" w:type="dxa"/>
            <w:gridSpan w:val="5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spacing w:line="255" w:lineRule="exact"/>
              <w:ind w:left="6"/>
              <w:rPr>
                <w:i/>
                <w:sz w:val="24"/>
              </w:rPr>
            </w:pPr>
            <w:r>
              <w:rPr>
                <w:sz w:val="24"/>
              </w:rPr>
              <w:t>Tipo, grau ou nível da(s) deficiência(s) </w:t>
            </w:r>
            <w:r>
              <w:rPr>
                <w:i/>
                <w:sz w:val="24"/>
              </w:rPr>
              <w:t>(Em observância ao Art. 4º do Decreto Nº 3.298 de 1999)</w:t>
            </w:r>
          </w:p>
        </w:tc>
      </w:tr>
      <w:tr>
        <w:trPr>
          <w:trHeight w:val="2500" w:hRule="atLeast"/>
        </w:trPr>
        <w:tc>
          <w:tcPr>
            <w:tcW w:w="11382" w:type="dxa"/>
            <w:gridSpan w:val="5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382" w:type="dxa"/>
            <w:gridSpan w:val="5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spacing w:line="255" w:lineRule="exact"/>
              <w:ind w:left="6"/>
              <w:rPr>
                <w:i/>
                <w:sz w:val="24"/>
              </w:rPr>
            </w:pPr>
            <w:r>
              <w:rPr>
                <w:sz w:val="24"/>
              </w:rPr>
              <w:t>História Clínica </w:t>
            </w:r>
            <w:r>
              <w:rPr>
                <w:i/>
                <w:sz w:val="24"/>
              </w:rPr>
              <w:t>(descrição clínica e causa provável)</w:t>
            </w:r>
          </w:p>
        </w:tc>
      </w:tr>
      <w:tr>
        <w:trPr>
          <w:trHeight w:val="4168" w:hRule="atLeast"/>
        </w:trPr>
        <w:tc>
          <w:tcPr>
            <w:tcW w:w="11382" w:type="dxa"/>
            <w:gridSpan w:val="5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1382" w:type="dxa"/>
            <w:gridSpan w:val="5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spacing w:line="258" w:lineRule="exact"/>
              <w:ind w:left="6"/>
              <w:rPr>
                <w:i/>
                <w:sz w:val="24"/>
              </w:rPr>
            </w:pPr>
            <w:r>
              <w:rPr>
                <w:sz w:val="24"/>
              </w:rPr>
              <w:t>Descrição detalhada da deficiência </w:t>
            </w:r>
            <w:r>
              <w:rPr>
                <w:i/>
                <w:sz w:val="24"/>
              </w:rPr>
              <w:t>(comprometimento das estruturas e funções do corpo e restrições à participação)</w:t>
            </w:r>
          </w:p>
        </w:tc>
      </w:tr>
      <w:tr>
        <w:trPr>
          <w:trHeight w:val="2221" w:hRule="atLeast"/>
        </w:trPr>
        <w:tc>
          <w:tcPr>
            <w:tcW w:w="11382" w:type="dxa"/>
            <w:gridSpan w:val="5"/>
            <w:tcBorders>
              <w:top w:val="single" w:sz="8" w:space="0" w:color="000000"/>
              <w:left w:val="single" w:sz="8" w:space="0" w:color="EFEFEF"/>
              <w:bottom w:val="single" w:sz="12" w:space="0" w:color="9F9F9F"/>
              <w:right w:val="single" w:sz="8" w:space="0" w:color="9F9F9F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type w:val="continuous"/>
          <w:pgSz w:w="11910" w:h="16840"/>
          <w:pgMar w:header="197" w:top="1520" w:bottom="280" w:left="180" w:right="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4431"/>
        <w:gridCol w:w="4882"/>
      </w:tblGrid>
      <w:tr>
        <w:trPr>
          <w:trHeight w:val="1386" w:hRule="atLeast"/>
        </w:trPr>
        <w:tc>
          <w:tcPr>
            <w:tcW w:w="11382" w:type="dxa"/>
            <w:gridSpan w:val="3"/>
            <w:tcBorders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2" w:hRule="atLeast"/>
        </w:trPr>
        <w:tc>
          <w:tcPr>
            <w:tcW w:w="11382" w:type="dxa"/>
            <w:gridSpan w:val="3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Código Internacional de Doenças – CID-10: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66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(Preencher com tantos códigos quantos sejam necessários)</w:t>
            </w:r>
          </w:p>
        </w:tc>
      </w:tr>
      <w:tr>
        <w:trPr>
          <w:trHeight w:val="270" w:hRule="atLeast"/>
        </w:trPr>
        <w:tc>
          <w:tcPr>
            <w:tcW w:w="11382" w:type="dxa"/>
            <w:gridSpan w:val="3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spacing w:line="250" w:lineRule="exact"/>
              <w:ind w:left="6"/>
              <w:rPr>
                <w:i/>
                <w:sz w:val="24"/>
              </w:rPr>
            </w:pPr>
            <w:r>
              <w:rPr>
                <w:sz w:val="24"/>
              </w:rPr>
              <w:t>Exame oftalmológico </w:t>
            </w:r>
            <w:r>
              <w:rPr>
                <w:i/>
                <w:sz w:val="24"/>
              </w:rPr>
              <w:t>(se for o caso)</w:t>
            </w:r>
          </w:p>
        </w:tc>
      </w:tr>
      <w:tr>
        <w:trPr>
          <w:trHeight w:val="280" w:hRule="atLeast"/>
        </w:trPr>
        <w:tc>
          <w:tcPr>
            <w:tcW w:w="2069" w:type="dxa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Acuidade visual</w:t>
            </w:r>
          </w:p>
        </w:tc>
        <w:tc>
          <w:tcPr>
            <w:tcW w:w="443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Sem correção</w:t>
            </w:r>
          </w:p>
        </w:tc>
        <w:tc>
          <w:tcPr>
            <w:tcW w:w="488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Com correção</w:t>
            </w:r>
          </w:p>
        </w:tc>
      </w:tr>
      <w:tr>
        <w:trPr>
          <w:trHeight w:val="275" w:hRule="atLeast"/>
        </w:trPr>
        <w:tc>
          <w:tcPr>
            <w:tcW w:w="2069" w:type="dxa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Olho direito</w:t>
            </w:r>
          </w:p>
        </w:tc>
        <w:tc>
          <w:tcPr>
            <w:tcW w:w="443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069" w:type="dxa"/>
            <w:tcBorders>
              <w:top w:val="single" w:sz="8" w:space="0" w:color="000000"/>
              <w:left w:val="single" w:sz="8" w:space="0" w:color="EFEFEF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Olho esquerdo</w:t>
            </w:r>
          </w:p>
        </w:tc>
        <w:tc>
          <w:tcPr>
            <w:tcW w:w="443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8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EFEFEF"/>
              <w:bottom w:val="single" w:sz="12" w:space="0" w:color="9F9F9F"/>
              <w:right w:val="double" w:sz="1" w:space="0" w:color="000000"/>
            </w:tcBorders>
          </w:tcPr>
          <w:p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Somatório da medida do campo visual em ambos os olhos</w:t>
            </w:r>
          </w:p>
        </w:tc>
        <w:tc>
          <w:tcPr>
            <w:tcW w:w="4882" w:type="dxa"/>
            <w:tcBorders>
              <w:top w:val="single" w:sz="8" w:space="0" w:color="000000"/>
              <w:left w:val="double" w:sz="1" w:space="0" w:color="000000"/>
              <w:bottom w:val="single" w:sz="12" w:space="0" w:color="9F9F9F"/>
              <w:right w:val="single" w:sz="8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2192"/>
        <w:gridCol w:w="2360"/>
        <w:gridCol w:w="2149"/>
        <w:gridCol w:w="2281"/>
      </w:tblGrid>
      <w:tr>
        <w:trPr>
          <w:trHeight w:val="270" w:hRule="atLeast"/>
        </w:trPr>
        <w:tc>
          <w:tcPr>
            <w:tcW w:w="1141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6"/>
              <w:rPr>
                <w:i/>
                <w:sz w:val="24"/>
              </w:rPr>
            </w:pPr>
            <w:r>
              <w:rPr>
                <w:sz w:val="24"/>
              </w:rPr>
              <w:t>Exame otorrinolaringológico </w:t>
            </w:r>
            <w:r>
              <w:rPr>
                <w:i/>
                <w:sz w:val="24"/>
              </w:rPr>
              <w:t>(se for o caso)</w:t>
            </w:r>
          </w:p>
        </w:tc>
      </w:tr>
      <w:tr>
        <w:trPr>
          <w:trHeight w:val="282" w:hRule="atLeast"/>
        </w:trPr>
        <w:tc>
          <w:tcPr>
            <w:tcW w:w="24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Acuidade auditiva (Hz):</w:t>
            </w:r>
          </w:p>
        </w:tc>
        <w:tc>
          <w:tcPr>
            <w:tcW w:w="2192" w:type="dxa"/>
          </w:tcPr>
          <w:p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360" w:type="dxa"/>
          </w:tcPr>
          <w:p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149" w:type="dxa"/>
          </w:tcPr>
          <w:p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28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>
        <w:trPr>
          <w:trHeight w:val="275" w:hRule="atLeast"/>
        </w:trPr>
        <w:tc>
          <w:tcPr>
            <w:tcW w:w="24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Orelha dir.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Orelha esq.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6577"/>
        <w:gridCol w:w="969"/>
        <w:gridCol w:w="2507"/>
      </w:tblGrid>
      <w:tr>
        <w:trPr>
          <w:trHeight w:val="270" w:hRule="atLeast"/>
        </w:trPr>
        <w:tc>
          <w:tcPr>
            <w:tcW w:w="11441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3. IDENTIFICAÇÃO DO MÉDICO RESPONSÁVEL</w:t>
            </w:r>
          </w:p>
        </w:tc>
      </w:tr>
      <w:tr>
        <w:trPr>
          <w:trHeight w:val="280" w:hRule="atLeast"/>
        </w:trPr>
        <w:tc>
          <w:tcPr>
            <w:tcW w:w="13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CRM</w:t>
            </w:r>
          </w:p>
        </w:tc>
        <w:tc>
          <w:tcPr>
            <w:tcW w:w="2507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Especialidade</w:t>
            </w:r>
          </w:p>
        </w:tc>
        <w:tc>
          <w:tcPr>
            <w:tcW w:w="6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2507" w:type="dxa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Heading1"/>
        <w:tabs>
          <w:tab w:pos="8382" w:val="left" w:leader="none"/>
        </w:tabs>
        <w:spacing w:before="90"/>
      </w:pPr>
      <w:r>
        <w:rPr/>
        <w:t>Local,</w:t>
        <w:tab/>
        <w:t>data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4164" w:right="5008" w:firstLine="0"/>
        <w:jc w:val="center"/>
        <w:rPr>
          <w:i/>
          <w:sz w:val="24"/>
        </w:rPr>
      </w:pPr>
      <w:r>
        <w:rPr>
          <w:i/>
          <w:sz w:val="24"/>
        </w:rPr>
        <w:t>Assinatura do médico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Heading1"/>
        <w:ind w:left="4164" w:right="5011"/>
        <w:jc w:val="center"/>
      </w:pPr>
      <w:r>
        <w:rPr/>
        <w:t>Carimbo e Registro CRM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813" w:right="2251"/>
        <w:rPr>
          <w:sz w:val="24"/>
        </w:rPr>
      </w:pPr>
      <w:r>
        <w:rPr>
          <w:position w:val="11"/>
          <w:sz w:val="16"/>
        </w:rPr>
        <w:t>[1] </w:t>
      </w:r>
      <w:r>
        <w:rPr/>
        <w:t>Todos os campos são de preenchimento obrigatório e deverão ser preenchidos de forma </w:t>
      </w:r>
      <w:r>
        <w:rPr>
          <w:b/>
        </w:rPr>
        <w:t>LEGÍVEL </w:t>
      </w:r>
      <w:r>
        <w:rPr/>
        <w:t>ou digitados</w:t>
      </w:r>
      <w:r>
        <w:rPr>
          <w:sz w:val="24"/>
        </w:rPr>
        <w:t>.</w:t>
      </w:r>
    </w:p>
    <w:p>
      <w:pPr>
        <w:pStyle w:val="BodyText"/>
        <w:spacing w:line="249" w:lineRule="auto" w:before="231"/>
        <w:ind w:left="813" w:right="2028"/>
        <w:rPr>
          <w:sz w:val="24"/>
        </w:rPr>
      </w:pPr>
      <w:r>
        <w:rPr>
          <w:position w:val="11"/>
          <w:sz w:val="16"/>
        </w:rPr>
        <w:t>[1] </w:t>
      </w:r>
      <w:r>
        <w:rPr/>
        <w:t>Todas as páginas deste relatório deverão ser rubricadas e carimbadas pelo médico responsável e não poderá conter rasuras</w:t>
      </w:r>
      <w:r>
        <w:rPr>
          <w:sz w:val="24"/>
        </w:rPr>
        <w:t>.</w:t>
      </w:r>
    </w:p>
    <w:sectPr>
      <w:pgSz w:w="11910" w:h="16840"/>
      <w:pgMar w:header="197" w:footer="0" w:top="1520" w:bottom="280" w:left="1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93280">
          <wp:simplePos x="0" y="0"/>
          <wp:positionH relativeFrom="page">
            <wp:posOffset>883602</wp:posOffset>
          </wp:positionH>
          <wp:positionV relativeFrom="page">
            <wp:posOffset>125094</wp:posOffset>
          </wp:positionV>
          <wp:extent cx="691515" cy="6915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51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3792">
          <wp:simplePos x="0" y="0"/>
          <wp:positionH relativeFrom="page">
            <wp:posOffset>5567934</wp:posOffset>
          </wp:positionH>
          <wp:positionV relativeFrom="page">
            <wp:posOffset>125094</wp:posOffset>
          </wp:positionV>
          <wp:extent cx="858519" cy="69151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8519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4.020004pt;margin-top:12.54346pt;width:234.25pt;height:47.9pt;mso-position-horizontal-relative:page;mso-position-vertical-relative:page;z-index:-15922176" type="#_x0000_t202" filled="false" stroked="false">
          <v:textbox inset="0,0,0,0">
            <w:txbxContent>
              <w:p>
                <w:pPr>
                  <w:spacing w:before="12"/>
                  <w:ind w:left="11" w:right="18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MINISTÉRIO DA EDUCAÇÃO</w:t>
                </w:r>
              </w:p>
              <w:p>
                <w:pPr>
                  <w:spacing w:before="34"/>
                  <w:ind w:left="19" w:right="14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Universidade Federal de Alfenas / Unifal-MG</w:t>
                </w:r>
              </w:p>
              <w:p>
                <w:pPr>
                  <w:spacing w:line="276" w:lineRule="auto" w:before="36"/>
                  <w:ind w:left="19" w:right="18" w:firstLine="0"/>
                  <w:jc w:val="center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Rua Gabriel Monteiro da Silva, 700. Alfenas/MG. CEP 37130-001 Fone: (35) 3701-9000.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13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4457" w:right="2251" w:hanging="3039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copeve-p073373</dc:creator>
  <dcterms:created xsi:type="dcterms:W3CDTF">2023-06-28T00:59:46Z</dcterms:created>
  <dcterms:modified xsi:type="dcterms:W3CDTF">2023-06-28T00:59:46Z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2023-06-28T00:00:00Z</vt:filetime>
  </property>
</Properties>
</file>